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pStyle w:val="4"/>
        <w:tabs>
          <w:tab w:val="left" w:pos="5954"/>
          <w:tab w:val="left" w:pos="6237"/>
        </w:tabs>
        <w:spacing w:before="0" w:after="0"/>
        <w:ind w:left="567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ЗАТВЕРДЖЕНО</w:t>
      </w:r>
    </w:p>
    <w:p w14:paraId="00000002">
      <w:pPr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Наказ департаменту освіти і </w:t>
      </w:r>
    </w:p>
    <w:p w14:paraId="00000003">
      <w:pPr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науки Миколаївської обласної</w:t>
      </w:r>
    </w:p>
    <w:p w14:paraId="00000004">
      <w:pPr>
        <w:tabs>
          <w:tab w:val="left" w:pos="6020"/>
        </w:tabs>
        <w:ind w:left="5670"/>
        <w:rPr>
          <w:sz w:val="28"/>
          <w:szCs w:val="28"/>
        </w:rPr>
      </w:pPr>
      <w:r>
        <w:rPr>
          <w:sz w:val="28"/>
          <w:szCs w:val="28"/>
        </w:rPr>
        <w:t>державної (військової) адміністрації</w:t>
      </w:r>
    </w:p>
    <w:p w14:paraId="00000005">
      <w:pPr>
        <w:pStyle w:val="4"/>
        <w:tabs>
          <w:tab w:val="left" w:pos="5954"/>
          <w:tab w:val="left" w:pos="6660"/>
          <w:tab w:val="left" w:pos="6840"/>
        </w:tabs>
        <w:spacing w:before="0" w:after="0"/>
        <w:ind w:left="5670" w:firstLine="0"/>
        <w:jc w:val="both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uk-UA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uk-UA"/>
        </w:rPr>
        <w:t>31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березня 2026 року № 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uk-UA"/>
        </w:rPr>
        <w:t>101</w:t>
      </w:r>
    </w:p>
    <w:p w14:paraId="00000006">
      <w:pPr>
        <w:rPr>
          <w:sz w:val="28"/>
          <w:szCs w:val="28"/>
        </w:rPr>
      </w:pPr>
    </w:p>
    <w:p w14:paraId="00000007">
      <w:pPr>
        <w:rPr>
          <w:sz w:val="28"/>
          <w:szCs w:val="28"/>
        </w:rPr>
      </w:pPr>
    </w:p>
    <w:p w14:paraId="000000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Положення</w:t>
      </w:r>
    </w:p>
    <w:p w14:paraId="000000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 обласний (заочний) конкурс патріотичної пісні «Червона троянда» серед здобувачів професійної освіти закладів професійної освіти Миколаївської області</w:t>
      </w:r>
      <w:bookmarkStart w:id="1" w:name="_GoBack"/>
      <w:bookmarkEnd w:id="1"/>
    </w:p>
    <w:p w14:paraId="0000000A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center"/>
        <w:rPr>
          <w:b/>
          <w:bCs/>
          <w:color w:val="000000"/>
          <w:sz w:val="28"/>
          <w:szCs w:val="28"/>
        </w:rPr>
      </w:pPr>
    </w:p>
    <w:p w14:paraId="0000000B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60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І. Загальні положення</w:t>
      </w:r>
    </w:p>
    <w:p w14:paraId="000000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0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Обласний (заочний) конкурс патріотичної пісні «Червона троянда» серед здобувачів професійної освіти закладів професійної освіти Миколаївської області (далі – конкурс) проводиться з метою патріотичного виховання </w:t>
      </w:r>
      <w:r>
        <w:rPr>
          <w:sz w:val="28"/>
          <w:szCs w:val="28"/>
        </w:rPr>
        <w:t>та підтримки талановитої молоді, розвитку та збереження надбань національної мистецької спадщини України</w:t>
      </w:r>
      <w:r>
        <w:rPr>
          <w:color w:val="000000"/>
          <w:sz w:val="28"/>
          <w:szCs w:val="28"/>
        </w:rPr>
        <w:t>.</w:t>
      </w:r>
    </w:p>
    <w:p w14:paraId="0000000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</w:p>
    <w:p w14:paraId="0000000F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Організаторами конкурсу є департамент освіти і науки Миколаївської обласної державної (військової) адміністрації та Миколаївський державний будинок художньої творчості (за згодою).</w:t>
      </w:r>
    </w:p>
    <w:p w14:paraId="00000010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</w:p>
    <w:p w14:paraId="0000001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Основними завданнями конкурсу є:</w:t>
      </w:r>
    </w:p>
    <w:p w14:paraId="00000012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виявлення та підтримка талановитої молоді;</w:t>
      </w:r>
    </w:p>
    <w:p w14:paraId="0000001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активізація роботи керівників вокальних і естрадних гуртків;</w:t>
      </w:r>
    </w:p>
    <w:p w14:paraId="0000001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організація змістовного дозвілля учнівської молоді, створення сприятливих умов для реалізації її творчого потенціалу;</w:t>
      </w:r>
    </w:p>
    <w:p w14:paraId="00000015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підвищення рівня художньо-естетичного виховання учнівської молоді.</w:t>
      </w:r>
    </w:p>
    <w:p w14:paraId="00000016">
      <w:pPr>
        <w:ind w:firstLine="709"/>
        <w:jc w:val="both"/>
        <w:rPr>
          <w:sz w:val="28"/>
          <w:szCs w:val="28"/>
        </w:rPr>
      </w:pPr>
    </w:p>
    <w:p w14:paraId="000000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Учасники конкурсу до початку його проведення мають бути ознайомлені з цим Положенням.</w:t>
      </w:r>
    </w:p>
    <w:p w14:paraId="000000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Учасники конкурсу повинні дотримуватись вимог його проведення.</w:t>
      </w:r>
    </w:p>
    <w:p w14:paraId="00000019">
      <w:pPr>
        <w:jc w:val="both"/>
        <w:rPr>
          <w:sz w:val="28"/>
          <w:szCs w:val="28"/>
        </w:rPr>
      </w:pPr>
    </w:p>
    <w:p w14:paraId="000000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ІІ. Порядок проведення конкурсу</w:t>
      </w:r>
    </w:p>
    <w:p w14:paraId="0000001B">
      <w:pPr>
        <w:pStyle w:val="2"/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14:paraId="000000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До участі у конкурсі запрошуються здобувачі професійної освіти (солісти-вокалісти, вокальні дуети, тріо, квартети, ансамблі) закладів професійної освіти Миколаївської області (далі – учасники).</w:t>
      </w:r>
    </w:p>
    <w:p w14:paraId="0000001D">
      <w:pPr>
        <w:ind w:firstLine="709"/>
        <w:jc w:val="both"/>
        <w:rPr>
          <w:i/>
          <w:iCs/>
          <w:sz w:val="28"/>
          <w:szCs w:val="28"/>
        </w:rPr>
      </w:pPr>
    </w:p>
    <w:p w14:paraId="0000001E">
      <w:pPr>
        <w:tabs>
          <w:tab w:val="left" w:pos="96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Для участі у конкурсі необхідно до 29 квітня 2026 року надіслати на електронну пошту Миколаївського державного будинку художньої творчості </w:t>
      </w:r>
      <w:r>
        <w:rPr>
          <w:color w:val="000000"/>
          <w:sz w:val="28"/>
          <w:szCs w:val="28"/>
        </w:rPr>
        <w:t>(</w:t>
      </w:r>
      <w:r>
        <w:fldChar w:fldCharType="begin"/>
      </w:r>
      <w:r>
        <w:instrText xml:space="preserve"> HYPERLINK "mailto:mdbxt@ukr.net" \h </w:instrText>
      </w:r>
      <w:r>
        <w:fldChar w:fldCharType="separate"/>
      </w:r>
      <w:r>
        <w:rPr>
          <w:color w:val="000000"/>
          <w:sz w:val="28"/>
          <w:szCs w:val="28"/>
        </w:rPr>
        <w:t>mdbxt@ukr.net</w:t>
      </w:r>
      <w:r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заяву учасника обласного (заочного) конкурсу патріотичної пісні «Червона троянда» серед здобувачів професійної освіти закладів професійної освіти Миколаївської області, що додається. У заявці вказується посилання на відео, яке розміщене на платформі відеохостингу «YouTube».</w:t>
      </w:r>
    </w:p>
    <w:p w14:paraId="000000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Телефон для довідок: (097) 542 37 63 (Марія Юдова)</w:t>
      </w:r>
    </w:p>
    <w:p w14:paraId="00000020">
      <w:pPr>
        <w:ind w:firstLine="709"/>
        <w:jc w:val="both"/>
        <w:rPr>
          <w:sz w:val="28"/>
          <w:szCs w:val="28"/>
        </w:rPr>
      </w:pPr>
    </w:p>
    <w:p w14:paraId="00000021">
      <w:pPr>
        <w:tabs>
          <w:tab w:val="left" w:pos="360"/>
          <w:tab w:val="left" w:pos="5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 конкурс учасник представляє два твори:</w:t>
      </w:r>
    </w:p>
    <w:p w14:paraId="00000022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60"/>
          <w:tab w:val="left" w:pos="54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пісня патріотичного спрямування;</w:t>
      </w:r>
    </w:p>
    <w:p w14:paraId="00000023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60"/>
          <w:tab w:val="left" w:pos="54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українська пісня (українська народна пісня, українська сучасна пісня, українська авторська пісня).</w:t>
      </w:r>
    </w:p>
    <w:p w14:paraId="00000024">
      <w:pPr>
        <w:tabs>
          <w:tab w:val="left" w:pos="360"/>
          <w:tab w:val="left" w:pos="5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Кожен виступ не повинен перевищувати 5 хвилин.</w:t>
      </w:r>
    </w:p>
    <w:p w14:paraId="00000025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60"/>
          <w:tab w:val="left" w:pos="540"/>
        </w:tabs>
        <w:ind w:firstLine="709"/>
        <w:jc w:val="both"/>
        <w:rPr>
          <w:color w:val="000000"/>
          <w:sz w:val="28"/>
          <w:szCs w:val="28"/>
        </w:rPr>
      </w:pPr>
    </w:p>
    <w:p w14:paraId="0000002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Вимоги до відеоматеріалів:</w:t>
      </w:r>
    </w:p>
    <w:p w14:paraId="0000002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відео виступу має бути цільним, без нарізки і монтажу, а пісня виконана живим звуком;</w:t>
      </w:r>
    </w:p>
    <w:p w14:paraId="0000002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виконання пісні має бути під фонограму (-1) або а capella чи під живий акомпанемент;</w:t>
      </w:r>
    </w:p>
    <w:p w14:paraId="0000002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недопустима накладка звуку і використання «плюсів». Якісний звук є обов’язковою умовою, щоб почути голос виконавця. </w:t>
      </w:r>
    </w:p>
    <w:p w14:paraId="0000002A">
      <w:pPr>
        <w:ind w:firstLine="709"/>
        <w:jc w:val="both"/>
        <w:rPr>
          <w:color w:val="000000"/>
          <w:sz w:val="28"/>
          <w:szCs w:val="28"/>
        </w:rPr>
      </w:pPr>
    </w:p>
    <w:p w14:paraId="0000002B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60"/>
          <w:tab w:val="left" w:pos="54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До конкурсу допускаються відеоматеріали, які зняті як професійними операторами, так і аматорами.</w:t>
      </w:r>
    </w:p>
    <w:p w14:paraId="0000002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60"/>
          <w:tab w:val="left" w:pos="540"/>
        </w:tabs>
        <w:ind w:firstLine="709"/>
        <w:jc w:val="both"/>
        <w:rPr>
          <w:color w:val="000000"/>
          <w:sz w:val="28"/>
          <w:szCs w:val="28"/>
        </w:rPr>
      </w:pPr>
    </w:p>
    <w:p w14:paraId="0000002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60"/>
          <w:tab w:val="left" w:pos="54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Під час проведення конкурсу обробка персональних даних учасників здійснюється з урахуванням вимог Закону України «Про захист персональних даних».</w:t>
      </w:r>
    </w:p>
    <w:p w14:paraId="0000002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60"/>
          <w:tab w:val="left" w:pos="540"/>
        </w:tabs>
        <w:jc w:val="both"/>
        <w:rPr>
          <w:color w:val="000000"/>
          <w:sz w:val="28"/>
          <w:szCs w:val="28"/>
        </w:rPr>
      </w:pPr>
    </w:p>
    <w:p w14:paraId="000000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ІІІ. Підбиття підсумків конкурсу та критерії оцінювання</w:t>
      </w:r>
    </w:p>
    <w:p w14:paraId="00000030">
      <w:pPr>
        <w:jc w:val="both"/>
        <w:rPr>
          <w:sz w:val="28"/>
          <w:szCs w:val="28"/>
        </w:rPr>
      </w:pPr>
    </w:p>
    <w:p w14:paraId="00000031">
      <w:pPr>
        <w:tabs>
          <w:tab w:val="left" w:pos="180"/>
          <w:tab w:val="left" w:pos="360"/>
          <w:tab w:val="left" w:pos="5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Оцінка виступів проводиться журі. Склад журі затверджується окремим наказом департаменту освіти і науки Миколаївської обласної державної (військової) адміністрації.</w:t>
      </w:r>
    </w:p>
    <w:p w14:paraId="000000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Журі конкурсу формується з представників Миколаївського державного будинку художньої творчості та залучених спеціалістів (за згодою). До складу журі входять голова і члени журі у кількості не менше 3 осіб. </w:t>
      </w:r>
    </w:p>
    <w:p w14:paraId="000000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 складу журі не можуть входити близькі особи учасників конкурсу.</w:t>
      </w:r>
    </w:p>
    <w:p w14:paraId="000000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Термін «близькі особи» визначається у значенні, наведеному в Законі України «Про запобігання корупції».</w:t>
      </w:r>
    </w:p>
    <w:p w14:paraId="00000035">
      <w:pPr>
        <w:ind w:firstLine="709"/>
        <w:jc w:val="both"/>
        <w:rPr>
          <w:sz w:val="28"/>
          <w:szCs w:val="28"/>
        </w:rPr>
      </w:pPr>
    </w:p>
    <w:p w14:paraId="000000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Журі очолює голова, який організовує роботу членів журі, проводить засідання журі та підписує протоколи засідання журі.</w:t>
      </w:r>
    </w:p>
    <w:p w14:paraId="000000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Журі приймає колегіальне рішення щодо визначення переможців конкурсу.</w:t>
      </w:r>
    </w:p>
    <w:p w14:paraId="000000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Підсумки конкурсу оформлюються протоколом, який підписують голова та члени журі конкурсу.</w:t>
      </w:r>
    </w:p>
    <w:p w14:paraId="0000003A">
      <w:pPr>
        <w:pStyle w:val="3"/>
        <w:tabs>
          <w:tab w:val="left" w:pos="360"/>
        </w:tabs>
        <w:ind w:left="0" w:firstLine="709"/>
        <w:rPr>
          <w:b w:val="0"/>
          <w:bCs w:val="0"/>
        </w:rPr>
      </w:pPr>
      <w:bookmarkStart w:id="0" w:name="_heading=h.i5ga8j3j61ns" w:colFirst="0" w:colLast="0"/>
      <w:bookmarkEnd w:id="0"/>
      <w:r>
        <w:rPr>
          <w:b w:val="0"/>
          <w:bCs w:val="0"/>
        </w:rPr>
        <w:t xml:space="preserve">3. Виступи оцінюються за такими критеріями: </w:t>
      </w:r>
    </w:p>
    <w:p w14:paraId="0000003B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рівень виконавської майстерності (інтерпретація, виконавський стиль, ступінь володіння засобами вокального виконавства) – 20 балів;</w:t>
      </w:r>
    </w:p>
    <w:p w14:paraId="0000003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рівень сценічної культури та естетика зовнішнього вигляду – 10 балів;</w:t>
      </w:r>
    </w:p>
    <w:p w14:paraId="0000003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емоційність виступу - 10 балів;</w:t>
      </w:r>
    </w:p>
    <w:p w14:paraId="0000003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якість музичного супроводу – 10 балів.</w:t>
      </w:r>
    </w:p>
    <w:p w14:paraId="0000003F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14:paraId="00000040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Підсумки конкурсу підбиваються за загальною сумою балів. Максимальна сумарна кількість балів – 50.</w:t>
      </w:r>
    </w:p>
    <w:p w14:paraId="00000041">
      <w:pPr>
        <w:ind w:firstLine="709"/>
        <w:jc w:val="both"/>
        <w:rPr>
          <w:sz w:val="28"/>
          <w:szCs w:val="28"/>
        </w:rPr>
      </w:pPr>
    </w:p>
    <w:p w14:paraId="00000042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Переможцем конкурсу визначається учасник, який набрав найбільшу сумарну кількість балів.</w:t>
      </w:r>
    </w:p>
    <w:p w14:paraId="00000043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14:paraId="00000044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На підставі рішення журі видається наказ департаменту освіти і науки Миколаївської обласної державної (військової) адміністрації про підсумки проведення конкурсу.</w:t>
      </w:r>
    </w:p>
    <w:p w14:paraId="00000045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14:paraId="00000046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Переможці, які посіли І, ІІ, ІІІ місця, нагороджуються грамотами департаменту освіти і науки Миколаївської обласної державної (військової) адміністрації.</w:t>
      </w:r>
    </w:p>
    <w:p w14:paraId="00000047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14:paraId="00000048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Учасники конкурсу, які не посіли призові місця, нагороджуються грамотами департаменту освіти і науки Миколаївської обласної державної (військової) адміністрації за участь.</w:t>
      </w:r>
    </w:p>
    <w:p w14:paraId="00000049">
      <w:pPr>
        <w:tabs>
          <w:tab w:val="left" w:pos="360"/>
        </w:tabs>
        <w:jc w:val="both"/>
        <w:rPr>
          <w:sz w:val="28"/>
          <w:szCs w:val="28"/>
        </w:rPr>
      </w:pPr>
    </w:p>
    <w:p w14:paraId="0000004A">
      <w:pPr>
        <w:tabs>
          <w:tab w:val="left" w:pos="360"/>
        </w:tabs>
        <w:jc w:val="both"/>
        <w:rPr>
          <w:sz w:val="28"/>
          <w:szCs w:val="28"/>
        </w:rPr>
      </w:pPr>
    </w:p>
    <w:p w14:paraId="0000004B">
      <w:pPr>
        <w:tabs>
          <w:tab w:val="left" w:pos="360"/>
        </w:tabs>
        <w:jc w:val="both"/>
        <w:rPr>
          <w:sz w:val="28"/>
          <w:szCs w:val="28"/>
        </w:rPr>
      </w:pPr>
    </w:p>
    <w:p w14:paraId="0000004C">
      <w:pPr>
        <w:jc w:val="both"/>
        <w:rPr>
          <w:sz w:val="28"/>
          <w:szCs w:val="28"/>
        </w:rPr>
      </w:pPr>
      <w:r>
        <w:rPr>
          <w:sz w:val="28"/>
          <w:szCs w:val="28"/>
        </w:rPr>
        <w:t>Заступник директора департаменту</w:t>
      </w:r>
    </w:p>
    <w:p w14:paraId="0000004D">
      <w:pPr>
        <w:jc w:val="both"/>
        <w:rPr>
          <w:sz w:val="28"/>
          <w:szCs w:val="28"/>
        </w:rPr>
      </w:pPr>
      <w:r>
        <w:rPr>
          <w:sz w:val="28"/>
          <w:szCs w:val="28"/>
        </w:rPr>
        <w:t>освіти і науки Миколаївської</w:t>
      </w:r>
    </w:p>
    <w:p w14:paraId="0000004E">
      <w:pPr>
        <w:jc w:val="both"/>
        <w:rPr>
          <w:sz w:val="28"/>
          <w:szCs w:val="28"/>
        </w:rPr>
      </w:pPr>
      <w:r>
        <w:rPr>
          <w:sz w:val="28"/>
          <w:szCs w:val="28"/>
        </w:rPr>
        <w:t>обласної державної (військової) адміністрації –</w:t>
      </w:r>
    </w:p>
    <w:p w14:paraId="0000004F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управління дошкільної,</w:t>
      </w:r>
    </w:p>
    <w:p w14:paraId="00000050">
      <w:pPr>
        <w:jc w:val="both"/>
        <w:rPr>
          <w:sz w:val="28"/>
          <w:szCs w:val="28"/>
        </w:rPr>
      </w:pPr>
      <w:r>
        <w:rPr>
          <w:sz w:val="28"/>
          <w:szCs w:val="28"/>
        </w:rPr>
        <w:t>загальної середньої, корекційної</w:t>
      </w:r>
    </w:p>
    <w:p w14:paraId="00000051">
      <w:pPr>
        <w:jc w:val="both"/>
        <w:rPr>
          <w:sz w:val="28"/>
          <w:szCs w:val="28"/>
        </w:rPr>
      </w:pPr>
      <w:r>
        <w:rPr>
          <w:sz w:val="28"/>
          <w:szCs w:val="28"/>
        </w:rPr>
        <w:t>та позашкільної освіти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Олена КРАВЕЦЬ</w:t>
      </w:r>
    </w:p>
    <w:sectPr>
      <w:headerReference r:id="rId3" w:type="default"/>
      <w:headerReference r:id="rId4" w:type="even"/>
      <w:pgSz w:w="11906" w:h="16838"/>
      <w:pgMar w:top="1134" w:right="567" w:bottom="1134" w:left="1701" w:header="709" w:footer="709" w:gutter="0"/>
      <w:pgNumType w:start="1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09DD8326-5951-476A-903F-407CA7AFF63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D2DE5CF5-2F7E-4D20-BA57-37918D4C029E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2E0C67C-FD11-4E01-8F52-A1CDBC33EBD1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4" w:fontKey="{B6ECFC7C-CE19-4E1E-BF28-4AF91CAF0A7F}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  <w:embedRegular r:id="rId5" w:fontKey="{AE579CB8-11E6-4986-9FBD-581C744A0D34}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  <w:embedRegular r:id="rId6" w:fontKey="{3BAEC69A-A474-4321-977B-F0FD6335ED1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54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PAGE</w:instrText>
    </w:r>
    <w:r>
      <w:rPr>
        <w:color w:val="000000"/>
      </w:rP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</w:p>
  <w:p w14:paraId="0000005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52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PAGE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  <w:p w14:paraId="0000005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evenAndOddHeaders w:val="1"/>
  <w:characterSpacingControl w:val="doNotCompress"/>
  <w:compat>
    <w:compatSetting w:name="compatibilityMode" w:uri="http://schemas.microsoft.com/office/word" w:val="14"/>
  </w:compat>
  <w:rsids>
    <w:rsidRoot w:val="00397D32"/>
    <w:rsid w:val="00397D32"/>
    <w:rsid w:val="006E2E8A"/>
    <w:rsid w:val="407900F2"/>
    <w:rsid w:val="492B05B7"/>
    <w:rsid w:val="794E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uiPriority w:val="0"/>
    <w:rPr>
      <w:rFonts w:ascii="Times New Roman" w:hAnsi="Times New Roman" w:eastAsia="Times New Roman" w:cs="Times New Roman"/>
      <w:sz w:val="24"/>
      <w:szCs w:val="24"/>
      <w:lang w:val="uk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tabs>
        <w:tab w:val="left" w:pos="432"/>
      </w:tabs>
      <w:ind w:left="432" w:hanging="432"/>
      <w:jc w:val="center"/>
      <w:outlineLvl w:val="0"/>
    </w:pPr>
    <w:rPr>
      <w:rFonts w:ascii="Arial" w:hAnsi="Arial" w:eastAsia="Arial" w:cs="Arial"/>
      <w:b/>
      <w:bCs/>
    </w:rPr>
  </w:style>
  <w:style w:type="paragraph" w:styleId="3">
    <w:name w:val="heading 2"/>
    <w:basedOn w:val="1"/>
    <w:next w:val="1"/>
    <w:uiPriority w:val="0"/>
    <w:pPr>
      <w:keepNext/>
      <w:tabs>
        <w:tab w:val="left" w:pos="576"/>
      </w:tabs>
      <w:ind w:left="576" w:hanging="576"/>
      <w:jc w:val="both"/>
      <w:outlineLvl w:val="1"/>
    </w:pPr>
    <w:rPr>
      <w:b/>
      <w:bCs/>
      <w:sz w:val="28"/>
      <w:szCs w:val="28"/>
    </w:rPr>
  </w:style>
  <w:style w:type="paragraph" w:styleId="4">
    <w:name w:val="heading 3"/>
    <w:basedOn w:val="1"/>
    <w:next w:val="1"/>
    <w:uiPriority w:val="0"/>
    <w:pPr>
      <w:keepNext/>
      <w:tabs>
        <w:tab w:val="left" w:pos="720"/>
      </w:tabs>
      <w:spacing w:before="240" w:after="60"/>
      <w:ind w:left="720" w:hanging="720"/>
      <w:outlineLvl w:val="2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after="40"/>
      <w:outlineLvl w:val="3"/>
    </w:pPr>
    <w:rPr>
      <w:b/>
      <w:bCs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Balloon Text"/>
    <w:link w:val="25"/>
    <w:semiHidden/>
    <w:unhideWhenUsed/>
    <w:uiPriority w:val="99"/>
    <w:rPr>
      <w:rFonts w:ascii="Tahoma" w:hAnsi="Tahoma" w:eastAsia="Times New Roman" w:cs="Tahoma"/>
      <w:sz w:val="16"/>
      <w:szCs w:val="16"/>
      <w:lang w:val="uk" w:eastAsia="ru-RU" w:bidi="ar-SA"/>
    </w:rPr>
  </w:style>
  <w:style w:type="paragraph" w:styleId="12">
    <w:name w:val="header"/>
    <w:link w:val="26"/>
    <w:unhideWhenUsed/>
    <w:qFormat/>
    <w:uiPriority w:val="99"/>
    <w:pPr>
      <w:tabs>
        <w:tab w:val="center" w:pos="4677"/>
        <w:tab w:val="right" w:pos="9355"/>
      </w:tabs>
    </w:pPr>
    <w:rPr>
      <w:rFonts w:ascii="Times New Roman" w:hAnsi="Times New Roman" w:eastAsia="Times New Roman" w:cs="Times New Roman"/>
      <w:sz w:val="24"/>
      <w:szCs w:val="24"/>
      <w:lang w:val="uk" w:eastAsia="ru-RU" w:bidi="ar-SA"/>
    </w:rPr>
  </w:style>
  <w:style w:type="paragraph" w:styleId="13">
    <w:name w:val="Body Text"/>
    <w:link w:val="22"/>
    <w:semiHidden/>
    <w:unhideWhenUsed/>
    <w:qFormat/>
    <w:uiPriority w:val="99"/>
    <w:pPr>
      <w:spacing w:after="120"/>
    </w:pPr>
    <w:rPr>
      <w:rFonts w:ascii="Times New Roman" w:hAnsi="Times New Roman" w:eastAsia="Times New Roman" w:cs="Times New Roman"/>
      <w:sz w:val="24"/>
      <w:szCs w:val="24"/>
      <w:lang w:val="uk" w:eastAsia="ru-RU" w:bidi="ar-SA"/>
    </w:rPr>
  </w:style>
  <w:style w:type="paragraph" w:styleId="14">
    <w:name w:val="Body Text Indent"/>
    <w:link w:val="23"/>
    <w:semiHidden/>
    <w:unhideWhenUsed/>
    <w:qFormat/>
    <w:uiPriority w:val="99"/>
    <w:pPr>
      <w:ind w:left="357" w:firstLine="709"/>
    </w:pPr>
    <w:rPr>
      <w:rFonts w:ascii="Times New Roman" w:hAnsi="Times New Roman" w:eastAsia="Times New Roman" w:cs="Times New Roman"/>
      <w:sz w:val="24"/>
      <w:szCs w:val="24"/>
      <w:lang w:val="uk-UA" w:eastAsia="ru-RU" w:bidi="ar-SA"/>
    </w:rPr>
  </w:style>
  <w:style w:type="paragraph" w:styleId="15">
    <w:name w:val="Title"/>
    <w:basedOn w:val="1"/>
    <w:next w:val="1"/>
    <w:qFormat/>
    <w:uiPriority w:val="0"/>
    <w:pPr>
      <w:keepNext/>
      <w:keepLines/>
      <w:spacing w:before="480" w:after="120"/>
    </w:pPr>
    <w:rPr>
      <w:b/>
      <w:bCs/>
      <w:sz w:val="72"/>
      <w:szCs w:val="72"/>
    </w:rPr>
  </w:style>
  <w:style w:type="paragraph" w:styleId="16">
    <w:name w:val="footer"/>
    <w:link w:val="27"/>
    <w:unhideWhenUsed/>
    <w:qFormat/>
    <w:uiPriority w:val="99"/>
    <w:pPr>
      <w:tabs>
        <w:tab w:val="center" w:pos="4677"/>
        <w:tab w:val="right" w:pos="9355"/>
      </w:tabs>
    </w:pPr>
    <w:rPr>
      <w:rFonts w:ascii="Times New Roman" w:hAnsi="Times New Roman" w:eastAsia="Times New Roman" w:cs="Times New Roman"/>
      <w:sz w:val="24"/>
      <w:szCs w:val="24"/>
      <w:lang w:val="uk" w:eastAsia="ru-RU" w:bidi="ar-SA"/>
    </w:rPr>
  </w:style>
  <w:style w:type="paragraph" w:styleId="17">
    <w:name w:val="Subtitle"/>
    <w:basedOn w:val="1"/>
    <w:next w:val="1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8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9">
    <w:name w:val="Заголовок 1 Знак"/>
    <w:basedOn w:val="8"/>
    <w:qFormat/>
    <w:uiPriority w:val="99"/>
    <w:rPr>
      <w:rFonts w:ascii="Arial" w:hAnsi="Arial" w:eastAsia="Times New Roman" w:cs="Arial"/>
      <w:b/>
      <w:bCs/>
      <w:spacing w:val="38"/>
      <w:sz w:val="24"/>
      <w:szCs w:val="24"/>
      <w:lang w:val="uk-UA" w:eastAsia="ar-SA"/>
    </w:rPr>
  </w:style>
  <w:style w:type="character" w:customStyle="1" w:styleId="20">
    <w:name w:val="Заголовок 2 Знак"/>
    <w:basedOn w:val="8"/>
    <w:semiHidden/>
    <w:qFormat/>
    <w:uiPriority w:val="99"/>
    <w:rPr>
      <w:rFonts w:ascii="Times New Roman" w:hAnsi="Times New Roman" w:eastAsia="Times New Roman" w:cs="Times New Roman"/>
      <w:b/>
      <w:bCs/>
      <w:sz w:val="28"/>
      <w:szCs w:val="28"/>
      <w:lang w:val="uk-UA" w:eastAsia="ar-SA"/>
    </w:rPr>
  </w:style>
  <w:style w:type="character" w:customStyle="1" w:styleId="21">
    <w:name w:val="Заголовок 3 Знак"/>
    <w:basedOn w:val="8"/>
    <w:qFormat/>
    <w:uiPriority w:val="99"/>
    <w:rPr>
      <w:rFonts w:ascii="Arial" w:hAnsi="Arial" w:eastAsia="Times New Roman" w:cs="Arial"/>
      <w:b/>
      <w:bCs/>
      <w:sz w:val="26"/>
      <w:szCs w:val="26"/>
      <w:lang w:eastAsia="ar-SA"/>
    </w:rPr>
  </w:style>
  <w:style w:type="character" w:customStyle="1" w:styleId="22">
    <w:name w:val="Основной текст Знак"/>
    <w:basedOn w:val="8"/>
    <w:link w:val="13"/>
    <w:semiHidden/>
    <w:qFormat/>
    <w:uiPriority w:val="99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customStyle="1" w:styleId="23">
    <w:name w:val="Основной текст с отступом Знак"/>
    <w:basedOn w:val="8"/>
    <w:link w:val="14"/>
    <w:semiHidden/>
    <w:qFormat/>
    <w:uiPriority w:val="99"/>
    <w:rPr>
      <w:rFonts w:ascii="Times New Roman" w:hAnsi="Times New Roman" w:eastAsia="Times New Roman" w:cs="Times New Roman"/>
      <w:sz w:val="24"/>
      <w:szCs w:val="24"/>
      <w:lang w:val="uk-UA" w:eastAsia="ar-SA"/>
    </w:rPr>
  </w:style>
  <w:style w:type="paragraph" w:styleId="24">
    <w:name w:val="List Paragraph"/>
    <w:qFormat/>
    <w:uiPriority w:val="99"/>
    <w:pPr>
      <w:ind w:left="720"/>
    </w:pPr>
    <w:rPr>
      <w:rFonts w:ascii="Times New Roman" w:hAnsi="Times New Roman" w:eastAsia="Times New Roman" w:cs="Times New Roman"/>
      <w:sz w:val="24"/>
      <w:szCs w:val="24"/>
      <w:lang w:val="uk" w:eastAsia="ru-RU" w:bidi="ar-SA"/>
    </w:rPr>
  </w:style>
  <w:style w:type="character" w:customStyle="1" w:styleId="25">
    <w:name w:val="Текст выноски Знак"/>
    <w:basedOn w:val="8"/>
    <w:link w:val="11"/>
    <w:semiHidden/>
    <w:qFormat/>
    <w:uiPriority w:val="99"/>
    <w:rPr>
      <w:rFonts w:ascii="Tahoma" w:hAnsi="Tahoma" w:eastAsia="Times New Roman" w:cs="Tahoma"/>
      <w:sz w:val="16"/>
      <w:szCs w:val="16"/>
      <w:lang w:eastAsia="ar-SA"/>
    </w:rPr>
  </w:style>
  <w:style w:type="character" w:customStyle="1" w:styleId="26">
    <w:name w:val="Верхний колонтитул Знак"/>
    <w:basedOn w:val="8"/>
    <w:link w:val="12"/>
    <w:qFormat/>
    <w:uiPriority w:val="99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customStyle="1" w:styleId="27">
    <w:name w:val="Нижний колонтитул Знак"/>
    <w:basedOn w:val="8"/>
    <w:link w:val="16"/>
    <w:qFormat/>
    <w:uiPriority w:val="99"/>
    <w:rPr>
      <w:rFonts w:ascii="Times New Roman" w:hAnsi="Times New Roman" w:eastAsia="Times New Roman" w:cs="Times New Roman"/>
      <w:sz w:val="24"/>
      <w:szCs w:val="24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oMejEIeVIE4WSmS8bf7J0Zm97w==">CgMxLjAyDmguaTVnYThqM2o2MW5zOAByITFIREhYNWNReTJ3dld4X0NVa1V0eHNJT3Z6MVRjREEwWQ==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744</Words>
  <Characters>4247</Characters>
  <Lines>35</Lines>
  <Paragraphs>9</Paragraphs>
  <TotalTime>2</TotalTime>
  <ScaleCrop>false</ScaleCrop>
  <LinksUpToDate>false</LinksUpToDate>
  <CharactersWithSpaces>4982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2017-03-13T12:46:00Z</dcterms:created>
  <dc:creator>Admin</dc:creator>
  <cp:lastModifiedBy>Computer</cp:lastModifiedBy>
  <dcterms:modified xsi:type="dcterms:W3CDTF">2026-04-01T06:42:25Z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F9127985A8B74A60A25F62E565E70E03_12</vt:lpwstr>
  </property>
</Properties>
</file>