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13" w:rsidRDefault="00477313" w:rsidP="00AF2A9B">
      <w:pPr>
        <w:tabs>
          <w:tab w:val="left" w:pos="15309"/>
          <w:tab w:val="left" w:pos="16585"/>
        </w:tabs>
        <w:ind w:right="-425"/>
        <w:rPr>
          <w:lang w:val="uk-UA"/>
        </w:rPr>
      </w:pPr>
    </w:p>
    <w:p w:rsidR="00477313" w:rsidRDefault="00477313" w:rsidP="00477313">
      <w:pPr>
        <w:spacing w:after="0" w:line="240" w:lineRule="auto"/>
        <w:ind w:left="1275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477313" w:rsidRPr="000E3C14" w:rsidRDefault="00477313" w:rsidP="00477313">
      <w:pPr>
        <w:spacing w:after="0" w:line="240" w:lineRule="auto"/>
        <w:ind w:left="12758"/>
        <w:rPr>
          <w:rFonts w:ascii="Times New Roman" w:hAnsi="Times New Roman" w:cs="Times New Roman"/>
          <w:sz w:val="28"/>
          <w:szCs w:val="28"/>
          <w:lang w:val="uk-UA"/>
        </w:rPr>
      </w:pPr>
      <w:r w:rsidRPr="000E3C14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</w:p>
    <w:p w:rsidR="00477313" w:rsidRPr="00D777B8" w:rsidRDefault="00477313" w:rsidP="00477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І ЗАХОДИ</w:t>
      </w:r>
    </w:p>
    <w:p w:rsidR="00477313" w:rsidRDefault="00477313" w:rsidP="00AF2A9B">
      <w:pPr>
        <w:spacing w:after="0" w:line="240" w:lineRule="auto"/>
        <w:ind w:right="-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77B8">
        <w:rPr>
          <w:rFonts w:ascii="Times New Roman" w:hAnsi="Times New Roman" w:cs="Times New Roman"/>
          <w:b/>
          <w:sz w:val="28"/>
          <w:szCs w:val="28"/>
          <w:lang w:val="uk-UA"/>
        </w:rPr>
        <w:t>Програми розвитку освіти Ми</w:t>
      </w:r>
      <w:r w:rsidR="00AF2A9B">
        <w:rPr>
          <w:rFonts w:ascii="Times New Roman" w:hAnsi="Times New Roman" w:cs="Times New Roman"/>
          <w:b/>
          <w:sz w:val="28"/>
          <w:szCs w:val="28"/>
          <w:lang w:val="uk-UA"/>
        </w:rPr>
        <w:t>колаївської області на 2021-2026</w:t>
      </w:r>
      <w:r w:rsidRPr="00D7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477313" w:rsidRPr="00D777B8" w:rsidRDefault="00477313" w:rsidP="00AF2A9B">
      <w:pPr>
        <w:spacing w:after="0" w:line="240" w:lineRule="auto"/>
        <w:ind w:right="-67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"/>
        <w:gridCol w:w="1984"/>
        <w:gridCol w:w="2537"/>
        <w:gridCol w:w="1434"/>
        <w:gridCol w:w="2125"/>
        <w:gridCol w:w="1702"/>
        <w:gridCol w:w="993"/>
        <w:gridCol w:w="709"/>
        <w:gridCol w:w="709"/>
        <w:gridCol w:w="8"/>
        <w:gridCol w:w="700"/>
        <w:gridCol w:w="21"/>
        <w:gridCol w:w="651"/>
        <w:gridCol w:w="179"/>
        <w:gridCol w:w="21"/>
        <w:gridCol w:w="834"/>
        <w:gridCol w:w="828"/>
      </w:tblGrid>
      <w:tr w:rsidR="00477313" w:rsidRPr="003449A1" w:rsidTr="0087727A">
        <w:trPr>
          <w:trHeight w:val="300"/>
          <w:tblHeader/>
        </w:trPr>
        <w:tc>
          <w:tcPr>
            <w:tcW w:w="583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завдань та показників</w:t>
            </w:r>
          </w:p>
        </w:tc>
        <w:tc>
          <w:tcPr>
            <w:tcW w:w="2537" w:type="dxa"/>
            <w:vMerge w:val="restart"/>
            <w:shd w:val="clear" w:color="auto" w:fill="auto"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Заходи, які спрямовуються на виконання завдань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Джерело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фінансування</w:t>
            </w:r>
          </w:p>
        </w:tc>
        <w:tc>
          <w:tcPr>
            <w:tcW w:w="5653" w:type="dxa"/>
            <w:gridSpan w:val="11"/>
            <w:shd w:val="clear" w:color="auto" w:fill="auto"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Орієнтовні обсяги фінансового забезпечення (тис. гривень)</w:t>
            </w:r>
          </w:p>
        </w:tc>
      </w:tr>
      <w:tr w:rsidR="00477313" w:rsidRPr="003449A1" w:rsidTr="0087727A">
        <w:trPr>
          <w:trHeight w:val="300"/>
          <w:tblHeader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660" w:type="dxa"/>
            <w:gridSpan w:val="10"/>
            <w:shd w:val="clear" w:color="auto" w:fill="auto"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 числі  за  роками</w:t>
            </w:r>
          </w:p>
        </w:tc>
      </w:tr>
      <w:tr w:rsidR="00477313" w:rsidRPr="003449A1" w:rsidTr="0087727A">
        <w:trPr>
          <w:trHeight w:val="300"/>
          <w:tblHeader/>
        </w:trPr>
        <w:tc>
          <w:tcPr>
            <w:tcW w:w="583" w:type="dxa"/>
            <w:vMerge/>
            <w:tcBorders>
              <w:bottom w:val="single" w:sz="4" w:space="0" w:color="auto"/>
            </w:tcBorders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828" w:type="dxa"/>
            <w:vAlign w:val="center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</w:tr>
      <w:tr w:rsidR="00477313" w:rsidRPr="003449A1" w:rsidTr="0087727A">
        <w:trPr>
          <w:trHeight w:val="300"/>
          <w:tblHeader/>
        </w:trPr>
        <w:tc>
          <w:tcPr>
            <w:tcW w:w="58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37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5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 w:val="restart"/>
            <w:shd w:val="clear" w:color="auto" w:fill="auto"/>
            <w:hideMark/>
          </w:tcPr>
          <w:p w:rsidR="00477313" w:rsidRPr="00A84BA2" w:rsidRDefault="00477313" w:rsidP="004773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умов для забезпечення дітей дошкільного віку якісною дошкільною освітою. Розвиток мережі закладів дошкільної освіт</w:t>
            </w:r>
            <w:r w:rsid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береження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р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озширення мережі закладів дошкільної освіти шляхом будівництва, реконструкції, реорганізації закладів освіти зі створенням дошкільних відділень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Виконавчі органи сільських, селищних, міських рад (за узгодженням), департамент освіти і науки облдержадміністраці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6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1.2. Збільшення кількості місць відповідно до потреби, відкриття додаткових груп у закладах дошкільної освіти, 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Виконавчі органи сільських, селищних, міських рад (за узгодженням), департамент освіти і науки облдержадміністраці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  <w:shd w:val="clear" w:color="auto" w:fill="auto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CA1327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13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1.3. Поширення соціально-педагогічного патронату дітей дошкільного віку, які з різних причин не відвідують заклади дошкільної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Виконавчі органи сільських, селищних, міських рад (за узгодженням), департамент освіти і науки облдержадміністраці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1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1.4. Розвиток мережі закладів дошкільної освіти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компенсуючого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комбінованого типу, центрів розвитку дитини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Виконавчі органи сільських, селищних, міських рад (за узгодженням), департамент освіти і науки облдержадміністраці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1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3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1.5. Запровадження різних форм охоплення дітей </w:t>
            </w:r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дошкільною освітою (групи короткотривалого перебування дітей, вихідного дня, родинні групи тощо)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A84BA2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Виконавчі органи сільських, селищних, </w:t>
            </w:r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міських рад (за узгодженням), 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8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A84BA2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8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A84BA2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46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 w:val="restart"/>
            <w:shd w:val="clear" w:color="auto" w:fill="auto"/>
            <w:hideMark/>
          </w:tcPr>
          <w:p w:rsidR="00477313" w:rsidRPr="00D356F4" w:rsidRDefault="00477313" w:rsidP="004773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необхідних умов та  рівного доступу до здобуття якісної повної загальної середньої освіти </w:t>
            </w: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2.1. Формування ефективної, доступної та спроможної мережі закладів загальної середньої освіти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та/або суспільства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Виконавчі органи сільських, селищних, міських рад (за узгодженням), департамент освіти і науки облдержадміністраці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1567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2.2. Розширення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мережі груп подовженого дня з різними джерелами фінансування у закладах загальної середньої освіти області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2021-2025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Виконавчі органи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сільських, селищних, міських рад (за узгодженням), департамент освіти і науки облдержадміністраці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  <w:shd w:val="clear" w:color="auto" w:fill="auto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0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6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2.3. Забезпечення підвезення учнів (дітей) і педагогічних працівників до закладів освіти і у зворотному напрямку (у разі потреби – транспортними засобами, призначеними для перевезення осіб, які пересуваються на кріслах колісних)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Виконавчі органи сільських, селищних, міських рад (за узгодженням), департамент освіти і науки облдержадміністраці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36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1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2.4. Сприяння функціонуванню закладів початкової освіти в сільській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місцевості відповідно до демографічної ситуації  з організацією освітнього процесу одним або кількома вчителями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незалежно від кількості учнів у класах, або у будь-як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 іншій формі, яка буде найбільш зручною та доцільною для забезпечення здобуття дітьми початкової освіти відповідно до стандарту освіти та законодавства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Виконавчі органи сільських, селищних, міських рад (за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узгодженням), департамент освіти і науки облдержадміністраці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101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2.5. Формування мережі опорних закладів з метою створення умов для здобуття якісної освіти, раціонального та ефективного використання наявних ресурсів закладів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Виконавчі органи сільських, селищних, міських рад (за узгодженням), департамент освіти і науки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облдержадміністраці</w:t>
            </w:r>
            <w:proofErr w:type="spellEnd"/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6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9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інших джерел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2.6. Формування мережі академічних ліцеїв з пансіонами для забезпечення здобуття учнями старших класів профільної середньої освіти</w:t>
            </w:r>
          </w:p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51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0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2.7. Створення інтерактивної карти освіти Миколаївщини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2021-2022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Миколаївський обласний інститут післядипломної педагогічної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  <w:shd w:val="clear" w:color="auto" w:fill="auto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4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7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04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2.8. Забезпечення пансіоном та (або)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довезенням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здобувачів профільної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середньої освіти, які навчаються не за місцем проживання (у разі потреби - транспортними засобами, призначеними для перевезення осіб, які пересуваються на кріслах колісних)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2021-2025 рок</w:t>
            </w:r>
            <w:r w:rsid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Виконавчі органи сільських, селищних, міських рад (за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узгодженням), департамент освіти і науки облдержадміністраці</w:t>
            </w:r>
            <w:r w:rsid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  <w:shd w:val="clear" w:color="auto" w:fill="auto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4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2.9. Створення залежно від потреб населення шкіл повного дня на умовах державно-приватного партнерства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2021-2022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Виконавчі органи сільських, селищних, міських рад (за узгодженням), департамент освіти і науки облдержадміністраці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  <w:shd w:val="clear" w:color="auto" w:fill="auto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3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1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 w:val="restart"/>
            <w:shd w:val="clear" w:color="auto" w:fill="auto"/>
            <w:hideMark/>
          </w:tcPr>
          <w:p w:rsidR="00477313" w:rsidRPr="00D356F4" w:rsidRDefault="00477313" w:rsidP="00477313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якісної і доступної позашкільної освіти шляхом збереження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мережі закладів позашкільної освіти, створення інноваційного освітнього середовища, здійснення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індивідуально-компетентнісно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підходу до виховання дітей і молоді як основних замовників позашкільної освіти,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розширення мережі гуртків сучасного профілю</w:t>
            </w:r>
          </w:p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3.1. Збереження та розвиток закладів позашкільної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озширення та збереження мережі гуртків за всіма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напрямами позашкільної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Виконавчі органи сільських, селищних, міських рад (за узгодженням), департамент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освіти і науки облдержадміністраці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1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1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9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3.2. Організація та проведення у закладах освіти області заходів патріотичного змісту за участю учнівської та студентської молоді з залученням представників громадських організацій, військових частин, учасників бойових дій, діячів культури і мистецтва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Виконавчі органи сільських, селищних, міських рад (за узгодженням), департамент освіти і науки облдержадміністраці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Миколаївський обласний інститут післядипломної педагогічної освіти, заклади позашкільної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7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56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3.3. Оновлення змісту позашкільної освіти через впровадження нових освітніх програм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облдержадміністрації, Миколаївський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обласний інститут післядипломної педагогічної освіти, заклади позашкільної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Обсяги фінансування визначаються щороку за наявності фінансового ресурсу під час затвердження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3.4.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Проєктна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діяльність</w:t>
            </w:r>
          </w:p>
        </w:tc>
        <w:tc>
          <w:tcPr>
            <w:tcW w:w="14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3.4.1. Освітній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"Робототехніка – основа позашкільної освіти науково-технічного напряму"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Миколаївський обласний центр науково-технічної творчості учнів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1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4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3.4.2. Творчий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гуртка раннього розвитку дитини з науково-технічного напряму "Впевнений старт"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облдержадміністрації, Миколаївський обласний центр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науково-технічної творчості учнів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ської молоді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0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4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3.4.3. Науково-освітній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"Малі річки Миколаївщини"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Обласний еколого-натуралістичний центр учнівської молоді Миколаївської обласної ради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4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2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3.5. Проведення Дня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позашкілля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"Творчий Бум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Позашкілля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 заклади позашкільної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7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3.6. Всеукраїнські заходи</w:t>
            </w:r>
          </w:p>
        </w:tc>
        <w:tc>
          <w:tcPr>
            <w:tcW w:w="14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3.6.1. Всеукраїнський відкритий фестиваль дитячої художньої творчості "Єдина родина"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обласний Будинок художньої творчості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5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3.6.2. Всеукраїнська краєзнавча конференція учнівської молоді "Мій рідний край, моя земля очима сучасників"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облдержадміністрації, Комунальний заклад "Миколаївський обласний Центр національно-патріотичного виховання, туризму та краєзнавства учнівської молоді" Миколаївської обласної ради (за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6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266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3.7. Регіональні заходи</w:t>
            </w:r>
          </w:p>
        </w:tc>
        <w:tc>
          <w:tcPr>
            <w:tcW w:w="14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3.7.1.  Регіональний відкритий фестиваль дитячої та юнацької творчості "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Art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family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обласний Будинок художньої творчості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1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3.7.2. Відкриті змагання з пішохідного туризму "Кубок Бугу"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облдержадміністрації, Комунальний заклад "Миколаївський обласний Центр національно-патріотичного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виховання, туризму та краєзнавства учнівської молоді" Миколаївської обласної ради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9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22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5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3.7.3. Відкритий регіональний фестиваль з робототехніки "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РобоГенії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Миколаївський обласний центр науково-технічної творчості учнівської молоді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9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3.8. Обласні заходи</w:t>
            </w:r>
          </w:p>
        </w:tc>
        <w:tc>
          <w:tcPr>
            <w:tcW w:w="14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3.8.1. Фестиваль-конкурс оркестрів та ансамблів народних інструментів "Заграй, музико!"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облдержадміністрації, обласний Будинок художньої творчості (за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4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4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3.8.2. Фестиваль-конкурс оркестрів та ансамблів духових  інструментів "Золоті фанфари!"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обласний Будинок художньої творчості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4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3.8.3. Фестиваль-конкурс дитячих театральних колективів "Світ надії Дивосвіт"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обласний Будинок художньої творчості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2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7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5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3.8.4. Фестиваль-конкурс хореографічного мистецтва.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обласний Будинок художньої творчості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7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3.8.5. Чемпіонат області зі спортивного туризму серед юнаків та юніорів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облдержадміністрації, Комунальний заклад "Миколаївський обласний Центр національно-патріотичного виховання, туризму та краєзнавства учнівської молоді" Миколаївської обласної ради (за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53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304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3.8.6. Зліт-змагання юних туристів-краєзнавців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Комунальний заклад "Миколаївський обласний Центр національно-патріотичного виховання, туризму та краєзнавства учнівської молоді" Миколаївської обласної ради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02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3.8.7. Екологічний пленер "Моя Україна"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облдержадміністрації, Обласний еколого-натуралістичний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центр учнівської молоді Миколаївської обласної ради (за узгодженням)</w:t>
            </w:r>
          </w:p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0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9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3.8.8. Огляд-конкурс колективів художньої самодіяльності закладів загальної середньої та позашкільної освіти "Україна молода", огляд-конкурс  Станцій юних техніків, Центрів науково-технічної творчості учнівської молоді 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8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6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5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3.8.9.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Хакатон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"Здоров’я та добробут</w:t>
            </w:r>
            <w:r w:rsid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облдержадміністрації, Обласний еколого-натуралістичний центр учнівської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молоді Миколаївської обласної ради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3.8.10. Обласний етап Всеукраїнської військово-патріотичної Гри "Джура"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виконавчі органи сільських, селищних, міських рад (за узгодженням), Комунальний заклад "Миколаївський обласний Центр національно-патріотичного виховання, туризму та краєзнавства учнівської молоді" Миколаївської обласної ради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214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 w:val="restart"/>
            <w:shd w:val="clear" w:color="auto" w:fill="auto"/>
            <w:hideMark/>
          </w:tcPr>
          <w:p w:rsidR="00477313" w:rsidRPr="00243569" w:rsidRDefault="00477313" w:rsidP="0047731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Надання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спеціальних освітніх і фахових послуг дітям з особливими освітніми потребами</w:t>
            </w: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4.1. Створення умов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для рівного доступу до здобуття освіти та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корекційних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 для дітей (молоді) з особливими освітніми потребами у закладах освіти та інклюзивно-ресурсних центрах</w:t>
            </w:r>
          </w:p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Департамент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освіти і науки облдержадміністрації, виконавчі органи сільських, селищних, міських рад (за узгодженням),  інклюзивно-ресурсні центри (за узгодженням)</w:t>
            </w:r>
          </w:p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28260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3100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5270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6630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6630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6630</w:t>
            </w:r>
          </w:p>
        </w:tc>
        <w:tc>
          <w:tcPr>
            <w:tcW w:w="828" w:type="dxa"/>
          </w:tcPr>
          <w:p w:rsidR="00477313" w:rsidRPr="00E0018F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E0018F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E0018F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1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28260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3100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5270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6630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6630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6630</w:t>
            </w:r>
          </w:p>
        </w:tc>
        <w:tc>
          <w:tcPr>
            <w:tcW w:w="828" w:type="dxa"/>
          </w:tcPr>
          <w:p w:rsidR="00477313" w:rsidRPr="00E0018F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8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4.2. Створення сучасного інклюзивного освітнього середовища з дотриманням принципів універсального дизайну (мобільні робочі місця, технічні навчальні засоби для різних типів та форм робіт, облаштування ігрових та спортивних майданчиків, архітектурна доступність тощо) 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6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4.3 Створення інклюзивних та спеціальних класів (груп) у закладах освіти області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55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4.4. Облаштування ресурсних кімнат та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медіатек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закладах освіти області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  <w:shd w:val="clear" w:color="auto" w:fill="auto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4.5. Здійснення моніторингу діяльності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інклюзивно-ресурсних центрів та стану впровадження інклюзивної освіти й навчальних досягнень учнів в умовах інклюзивного навчання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ації, Миколаївський обласний інститут післядипломної педагогічної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  <w:shd w:val="clear" w:color="auto" w:fill="auto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7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4.6. Створення навчально-реабілітаційних центрів для дітей, які потребують корекції психофізичного розвитку, на базі вивільнених приміщень закладів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1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6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 w:val="restart"/>
            <w:shd w:val="clear" w:color="auto" w:fill="auto"/>
            <w:hideMark/>
          </w:tcPr>
          <w:p w:rsidR="00477313" w:rsidRPr="00243569" w:rsidRDefault="00477313" w:rsidP="0047731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престижності закладів фахової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професійної (професійно-технічної) освіти </w:t>
            </w: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5.1. Здійснення оптимізації мережі закладів професійної (професійно-технічної)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2021-2026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заходу не потребує фінансування</w:t>
            </w: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1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7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5.2. Впровадження в освітній процес закладів професійної (професійно-технічної) освіти Державних стандартів з професій нового покоління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заклади професійної (професійно-технічної) освіти, Навчально-методичний центр професійно-технічної освіти у Миколаївській області (за узгодженням)</w:t>
            </w:r>
          </w:p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заходу не потребує фінансування</w:t>
            </w: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1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1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5.3. Визначення потреб регіонального ринку праці у кваліфікованих робітниках та забезпечення щорічного виконання обсягів регіонального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замовлення на підготовку у закладах фахової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професійної (професійно-технічної) освіти області робітничих кадрів, бакалаврів та фахових молодших бакалаврів відповідно до укладених договорів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облдержадміністрації, департамент економічного розвитку та регіональної політики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облдержадміністрації (за узгодженням), департамент соціального захисту населення облдержадміністрації, Миколаївський регіональний центр зайнятості (за узгодженням), заклади професійної (професійно-технічної) освіти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заходу не потребує фінансування</w:t>
            </w: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4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5.4. Створення навчально-практичних центрів на базі закладів професійної (професійно-технічної) освіти з новітніх виробничих технологій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облдержадміністрації, Навчально-методичний центр професійно-технічної освіти у Миколаївській області (за узгодженням), заклади професійної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(професійно-технічної) освіти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33334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6666,7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6666,7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6666,7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6666,7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6666,7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державного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23334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4666,7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4666,7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4666,7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4666,7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4666,7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10000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7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5.5. Розвиток державно-приватного партнерства шляхом залучення представників бізнесу до освітнього процесу у закладах професійної (професійно-технічної) освіти. Організація стажування педагогічних працівників закладів професійної (професійно-технічної) освіти на виробництві та у сфері послуг. Проведення семінарів, "круглих столів", тренінгів тощо з бізнес-партнерами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Навчально-методичний центр професійно-технічної освіти у Миколаївській області (за узгодженням), заклади професійної (професійно-технічної)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5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224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5.6. Створення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освітньо-наукового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кластеру між департаментом освіти і науки облдержадміністрації, підприємствами, закладами професійної (професійно-технічної) освіти. Поширення практики здобуття професійно-технічної освіти за дуальною формою, вимогами роботодавців регіону відповідно до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кваліфікації робітничих кадрів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Департамент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освіти і науки облдержадміністрації, заклади професійної (професійно-технічної) 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заходу не потребує фінансування</w:t>
            </w: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4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266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5.7. Проведення обласних (фінальних) етапів Всеукраїнських конкурсів фахової майстерності серед майстрів виробничого навчання, викладачів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спеціальних дисциплін закладів професійної (професійно-технічної)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 облдержадміністрації, Навчально-методичний центр професійно-технічної освіти у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Миколаївській області (за узгодженням), заклади професійної (професійно-технічної)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9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56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5.8. Модернізація мережі закладів професійної (професійно-технічної) освіти. Створення центрів професійної досконалості у межах європейської програми "EU4Skills: Кращі навички для сучасної України"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заклади професійної (професійно-технічної)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8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6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5.9. Проведення заходів, що сприяють підвищенню престижності професійної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(професійно-технічної) освіти в суспільстві та професійній орієнтації населення. Участь в освітянських виставках "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Інноватика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сучасній освіті", "Сучасні заклади освіти", реалізація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"Освіта. Професія. Кар’єра" тощо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облдержадміністрації, заклади професійної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(професійно-технічної), фахової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53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5525B8">
        <w:trPr>
          <w:trHeight w:val="61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5.10. Проведення обласних етапів Всеукраїнських конкурсів фахової майстерності серед учнів закладів професійної (професійно-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технічної) освіти.  Проведення обласного етапу та участь у фінальному етапі Всеукраїнського конкурсу професійної майстерності "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WorldSkills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облдержадміністрації, заклади професійної (професійно-технічної), фахової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передвищої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освіти (за узгодженням), Навчально-методичний центр професійно-технічної освіти у Миколаївській області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1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84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5.11. Створення умов для підготовки фахівців для агропромислового комплексу (на умовах регіонального замовлення)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облдержадміністрації, виконавчі органи сільських, селищних, міських рад (за узгодженням),  Миколаївський національний аграрний університет                        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3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54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4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0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5.12. Впровадження у закладах професійної (професійно-технічної) освіти курсів за вибором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(додаткові компетентності)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метою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формування навичок для підприємницької діяльності та успішної кар’єри. Створення центрів кар’єри на базі закладів професійної (професійно-технічної)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облдержадміністрації, Навчально-методичний центр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професійно-технічної освіти у Миколаївській області (за узгодженням), заклади професійної (професійно-технічної) освіти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Обсяги фінансування визначаються щороку за наявності фінансового ресурсу під час затвердження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місцевих бюджетів та внесення змін до них</w:t>
            </w:r>
          </w:p>
        </w:tc>
      </w:tr>
      <w:tr w:rsidR="00477313" w:rsidRPr="003449A1" w:rsidTr="0087727A">
        <w:trPr>
          <w:trHeight w:val="617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3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5.13. Виявлення освітніх потреб різних категорій дорослого 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метою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творення умов для задоволення потреб дорослого населення у професійному, інтелектуальному, культурному, духовному розвитку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озвитк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культури навчання впродовж життя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537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4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 w:val="restart"/>
            <w:shd w:val="clear" w:color="auto" w:fill="auto"/>
            <w:hideMark/>
          </w:tcPr>
          <w:p w:rsidR="00477313" w:rsidRPr="00243569" w:rsidRDefault="00477313" w:rsidP="0047731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Підтримка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обдарованої молоді</w:t>
            </w: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6.1. Забезпечення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участі та проведення учнівських олімпіад, турнірів, конкурсів,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відбірково-тренувальних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зборів, змагань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Департамент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освіти і науки облдержадміністрації, Миколаївський обласний інститут післядипломної педагогічної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7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6.2. Проведення обласної літньої оздоровчої школи для обдарованої та талановитої учнівської молоді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облдержадміністрації, Миколаївський обласний інститут післ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ядипломної педагогічної освіти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2470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494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494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494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494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494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741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148,2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148,2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148,2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148,2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148,2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1729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345,8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345,8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345,8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345,8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345,8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1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6.3. Створення та розвиток територіального відділення Малої академії наук у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територіальних громадах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облдержадміністрації, виконавчі органи сільських,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Обсяги фінансування визначаються щороку за наявності фінансового ресурсу під час затвердження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51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6.4. Проведення осінньої, зимової сесій та конкурсу-захисту науково-дослідницьких робіт учнів-членів Малої академії наук України (ІІ обласний етап)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облдержадміністрації, 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59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1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6.5. Виплата премій переможцям ІV етапу всеукраїнських учнівських олімпіад з базових навчальних предметів, ІІІ етапу Всеукраїнського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конкурсу-захисту науково-дослідницьких робіт учнів-членів Малої академії наук України у такому розмірі: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І місце – 10000 гривень;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ІІ місце – 8000 гривень;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ІІІ місце – 5000 гривень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2100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350</w:t>
            </w: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2100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350</w:t>
            </w:r>
          </w:p>
        </w:tc>
      </w:tr>
      <w:tr w:rsidR="00477313" w:rsidRPr="003449A1" w:rsidTr="0087727A">
        <w:trPr>
          <w:trHeight w:val="63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214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6.6. Сприяння вдосконаленню діяльності органів студентського та учнівського самоврядування закладів вищої, фахової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професійної (професійно-технічної), загальної середньої 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облдержадміністрації, заклади професійної (професійно-технічної), фахової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(за узгодженням), вищої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50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70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6.7. Проведення обласного конкурсу робіт молодих учених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Миколаївської області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ації, заклади вищої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162,5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32,5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32,5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32,5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32,5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32,5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162,5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32,5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32,5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32,5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32,5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32,5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5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4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5525B8">
        <w:trPr>
          <w:trHeight w:val="146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6.8. Призначення стипендії голови Миколаївської обласної державної адміністрації та Миколаївської обласної ради здобувачам вищої, фахової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професійної (професійно-технічної) освіти: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учням закладів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професійної (професійно-технічної) освіти – 3 особи;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студентам закладів фахової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освіти – 3 особи;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студентам закладів вищої освіти – 3 особи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1080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1080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6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6.9.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"Лідер року"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облдержадміністрації, заклади професійної (професійно-технічної), фахової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(за узгодженням), вищої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заходу не потребує фінансування</w:t>
            </w: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4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5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6.10. Конкурс захист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науково-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дослідницьких робіт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учнів - членів Малої академії наук України (ІІ обласний етап)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4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0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shd w:val="clear" w:color="auto" w:fill="auto"/>
            <w:hideMark/>
          </w:tcPr>
          <w:p w:rsidR="00477313" w:rsidRPr="00243569" w:rsidRDefault="00477313" w:rsidP="0047731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Виплата премій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учням, які склали 2 або 3 предмети національного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мультипредметного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тесту/ зовнішнього незалежного оцінювання на 200 балів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 предмети – 6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 гривень;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 предмети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 гривень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2023-2026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560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shd w:val="clear" w:color="auto" w:fill="auto"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shd w:val="clear" w:color="auto" w:fill="auto"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560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shd w:val="clear" w:color="auto" w:fill="auto"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shd w:val="clear" w:color="auto" w:fill="auto"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 w:val="restart"/>
            <w:shd w:val="clear" w:color="auto" w:fill="auto"/>
            <w:hideMark/>
          </w:tcPr>
          <w:p w:rsidR="00477313" w:rsidRPr="00243569" w:rsidRDefault="00477313" w:rsidP="0047731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професійного розвитку керівників, педагогічних працівників, фахівців у галузі освіти</w:t>
            </w: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7.1. Охоплення педагогічних працівників закладів освіти різними формами формальної та неформальної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Миколаївський обласний інститут післядипломної педагогічної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597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2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7.2. Модернізація платформи дистанційного навчання Миколаївського обласного інституту післядипломної педагогічної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Миколаївський обласний інститут післядипломної педагогічної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4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04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7.3. Упровадження інноваційних освітніх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проєктів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підвищення кваліфікації педагогів із питань розвитку інклюзивної освіти, цифрової та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інфомедійної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грамотності,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компетентності у природничих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науках,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фінансової грамотності, формування та розвитку цінностей (громадянської, соціальної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національної ідентичності), вдосконалення професійних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керівних кадрів закладів освіти Миколаївської області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облдержадміністрації, Миколаївський обласний інститут післядипломної педагогічної освіти (за узгодженням)</w:t>
            </w:r>
          </w:p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65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1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shd w:val="clear" w:color="auto" w:fill="auto"/>
            <w:noWrap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7.4. Проведення обласних конкурсів педагогічної майстерності:</w:t>
            </w:r>
          </w:p>
        </w:tc>
        <w:tc>
          <w:tcPr>
            <w:tcW w:w="14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790B6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0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7.4.1. Фаховий обласний конкурс: "Я – педагог-позашкільник"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790B6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0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2021-2026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облдержадміністрації, заклади позашкільної освіти обласного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підпорядкування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1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790B6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0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7.4.2. ІІ (обласний) етап Всеукраїнського конкурсу майстерності педагогічних працівників закладів позашкільної освіти "Джерело творчості"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790B6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0B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2021-2026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облдержадміністрації, заклади позашкільної освіти обласного підпорядкування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2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7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87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E0357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0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7.4.3. І (обласний) етап Всеукраїнського конкурсу рукописів навчальної літератури для закладів позашкільної освіти, з нагородженням переможців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E0357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E0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2021-2026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облдержадміністрації, заклади позашкільної освіти обласного підпорядкування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46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7.4.4. Проведення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обласного етапу Всеукраїнського конкурсу «"Учитель року" з нагородженням переможців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Департамент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освіти і науки облдержадміністрації, заклади позашкільної освіти обласного підпорядкування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68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7.5. Реалізація міжнародного освітнього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"Вивчай та розрізняй: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інфо-медійна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грамотність"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2021-2022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облдержадміністрації, Миколаївський обласний інститут післядипломної педагогічної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8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7.6. Реалізація всеукраїнського освітнього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Міксіке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Україні" з метою вдосконалення математичної грамотності учнів та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педагогів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облдержадміністрації, Миколаївський обласний інститут післядипломної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педагогічної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7.7. Реалізація міжнародного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проєкту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соціально-фінансової освіти дітей дошкільного віку "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Афлатот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Миколаївський обласний інститут післядипломної педагогічної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7.8. Реалізація всеукраїнських експериментів "Нова українська школа у поступі до цінностей", "Формування та оцінювання громадянських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освітньому процесі на рівні базової середньої освіти"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облдержадміністрації, Миколаївський обласний інститут післядипломної педагогічної освіти (за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  <w:shd w:val="clear" w:color="auto" w:fill="auto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8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7.9. Реалізація міжнародного освітнього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Innovative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School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management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(вивчення та упровадження досвіду)" для вдосконалення професійних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керівних кадрів закладів освіти Миколаївської області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облдержадміністрації, Миколаївський обласний інститут післядипломної педагогічної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2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7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38"/>
        </w:trPr>
        <w:tc>
          <w:tcPr>
            <w:tcW w:w="583" w:type="dxa"/>
            <w:vMerge w:val="restart"/>
            <w:shd w:val="clear" w:color="auto" w:fill="auto"/>
            <w:hideMark/>
          </w:tcPr>
          <w:p w:rsidR="00477313" w:rsidRPr="00243569" w:rsidRDefault="00477313" w:rsidP="0047731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закладів освіти області кваліфікованими педагогічними кадрами. Соціальний захист педагогів</w:t>
            </w: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8.1. Забезпечення проведення конкурсу серед претендентів на першочергове зарахування до закладів вищої педагогічної освіти за державним (регіональним) замовленням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облдержадміністрації, виконавчі органи сільських, селищних, міських рад (за узгодженням),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Миколаївський націон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альний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університет імені В.О. 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Сухомлинсь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кого (за узгодженням), Комунальний заклад фахової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освіти «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Новобузький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фаховий педагогічний коледж» Миколаївської обласної ради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заходу не потребує фінансування</w:t>
            </w: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5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36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8.2. Сприяння зміцненню кадрового потенціалу закладів системи загальної середньої освіти шляхом укладення договорів на три роки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про обов’язкову роботу після закінчення закладу вищої освіти педагогічного спрямування за бюджетні кошти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  облдержадміністрації, виконавчі органи сільських, селищних, міських рад (за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узгодженням),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Миколаївський національний університет імені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В.О. 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Сухомлинсь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кого (за узгодженням),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омунальний заклад фахової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освіти «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Новобузький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фаховий педагогічний коледж» Миколаївської обласної ради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заходу не потребує фінансування</w:t>
            </w: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91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108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8.3. Надання додаткової одноразової грошової допомоги при першому працевлаштуванні у сільській місцевості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випускників закладів вищої освіти державної та комунальної форм власності незалежно від підпорядкування, які здобули спеціальність педагогічного профілю та навчалися за рахунок бюджетних коштів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облдержадміністрації, виконавчі органи сільських, селищних, міських рад (за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828" w:type="dxa"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1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57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8.4. Забезпечення закладів освіти педагогічними працівниками психологічної служби, соціальними педагогами, фахівцями з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корекційною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освітою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          облдержадміністрації, виконавчі органи сільських, селищних, міських рад (за узгодженням),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Миколаївський національний університет імені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В.О. 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Сухомлинсь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кого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заходу не потребує фінансування</w:t>
            </w: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4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7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8.5. Здійснення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заходів соціального та правового захисту трудових прав учасників навчально-виховного процесу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Департамент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освіти і науки облдержадміністрації, 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8.6. Створення належних умов для роботи молодих спеціалістів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72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8.7. Проведення заходів до професійного свята – Дня працівників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          облдержадміністрації, виконавчі органи сільських,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Обсяги фінансування визначаються щороку за наявності фінансового ресурсу під час затвердження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місцевих бюджетів та внесення змін до них</w:t>
            </w:r>
          </w:p>
        </w:tc>
      </w:tr>
      <w:tr w:rsidR="00477313" w:rsidRPr="003449A1" w:rsidTr="0087727A">
        <w:trPr>
          <w:trHeight w:val="563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5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8.8. Проведення профорієнтаційної роботи серед учнів випускних класів закладів освіти щодо орієнтації на здобуття педагогічної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облдержадміністрації, 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заходу не потребує фінансування</w:t>
            </w: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6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62"/>
        </w:trPr>
        <w:tc>
          <w:tcPr>
            <w:tcW w:w="583" w:type="dxa"/>
            <w:vMerge/>
            <w:hideMark/>
          </w:tcPr>
          <w:p w:rsidR="00477313" w:rsidRPr="00AF2E87" w:rsidRDefault="00477313" w:rsidP="0047731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Відзначення преміями в розмірі 10000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педагогічних працівників, які підготували учнів, що склали 2 або 3 предмети національного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мультипредметного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тесту/ зовнішнього незалежного оцінювання на 200 балів </w:t>
            </w:r>
          </w:p>
        </w:tc>
        <w:tc>
          <w:tcPr>
            <w:tcW w:w="1434" w:type="dxa"/>
            <w:vMerge w:val="restart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2021-2026 роки</w:t>
            </w:r>
          </w:p>
        </w:tc>
        <w:tc>
          <w:tcPr>
            <w:tcW w:w="2125" w:type="dxa"/>
            <w:vMerge w:val="restart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477313" w:rsidRPr="003449A1" w:rsidTr="0087727A">
        <w:trPr>
          <w:trHeight w:val="162"/>
        </w:trPr>
        <w:tc>
          <w:tcPr>
            <w:tcW w:w="583" w:type="dxa"/>
            <w:vMerge/>
            <w:hideMark/>
          </w:tcPr>
          <w:p w:rsidR="00477313" w:rsidRPr="00AF2E87" w:rsidRDefault="00477313" w:rsidP="0047731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62"/>
        </w:trPr>
        <w:tc>
          <w:tcPr>
            <w:tcW w:w="583" w:type="dxa"/>
            <w:vMerge/>
            <w:hideMark/>
          </w:tcPr>
          <w:p w:rsidR="00477313" w:rsidRPr="00AF2E87" w:rsidRDefault="00477313" w:rsidP="0047731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477313" w:rsidRPr="003449A1" w:rsidTr="0087727A">
        <w:trPr>
          <w:trHeight w:val="162"/>
        </w:trPr>
        <w:tc>
          <w:tcPr>
            <w:tcW w:w="583" w:type="dxa"/>
            <w:vMerge/>
            <w:hideMark/>
          </w:tcPr>
          <w:p w:rsidR="00477313" w:rsidRPr="00AF2E87" w:rsidRDefault="00477313" w:rsidP="0047731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62"/>
        </w:trPr>
        <w:tc>
          <w:tcPr>
            <w:tcW w:w="583" w:type="dxa"/>
            <w:vMerge/>
            <w:hideMark/>
          </w:tcPr>
          <w:p w:rsidR="00477313" w:rsidRPr="00AF2E87" w:rsidRDefault="00477313" w:rsidP="0047731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5525B8" w:rsidTr="0087727A">
        <w:trPr>
          <w:trHeight w:val="3360"/>
        </w:trPr>
        <w:tc>
          <w:tcPr>
            <w:tcW w:w="583" w:type="dxa"/>
            <w:vMerge w:val="restart"/>
            <w:shd w:val="clear" w:color="auto" w:fill="auto"/>
            <w:hideMark/>
          </w:tcPr>
          <w:p w:rsidR="00477313" w:rsidRPr="00243569" w:rsidRDefault="00477313" w:rsidP="0047731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належних умов організації раціонального харчування дітей, учнів, вихованців, додержання вимог санітарно-гігієнічних правил та норм утримання закладів освіти</w:t>
            </w:r>
          </w:p>
        </w:tc>
        <w:tc>
          <w:tcPr>
            <w:tcW w:w="2537" w:type="dxa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9.1. Виконання нормативних документів щодо організації харчування, забезпечення раціонального використання бюджетних коштів, дотримання санітарно-гігієнічних вимог та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кості гарячого харчування дітей:</w:t>
            </w:r>
          </w:p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9.1.1 Забезпечення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щорічного стовідсоткового фінансування заходів з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організації харчування учнів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пільгової категорії у повному обсязі на кожен рік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9.1.2. Забезпечення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фізіологічних норм харчування дітей у закладах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6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9.2. Вжиття вичерпних заходів щодо впровадження у закладах загальної середньої та дошкільної освіти постійно діючих процедур, заснованих на принципах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НАССР, системи аналізу небезпечних факторів та контролю у критичних точках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446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2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9.3. Впровадження пілотного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Мультипрофільне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харчування у школах Миколаївщини" з метою організації якісного та різноманітного харчування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облдержадміністрації, 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41638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9.4. Проведення у закладах професійної (професійно-технічної), фахової </w:t>
            </w:r>
            <w:proofErr w:type="spellStart"/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вищої освіти заходів з метою пропаганди здорового і безпечного способу життя, гармонійного </w:t>
            </w:r>
            <w:r w:rsidRPr="004163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розвитку молоді, зміцнення її фізичного, психічного і духовного здоров’я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облдержадміністрації, заклади професійної (професійно-технічної), фахової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(за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узгодженням), вищої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97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70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9.5. Створення умов для оздоровлення та відпочинку дітей-сиріт та дітей, позбавлених батьківського піклування, дітей з інвалідністю, обдарованих дітей, дітей-спортсменів, дітей закладів інституційного догляду та виховання дітей,  дітей із сімей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учасників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АТО, ООС на базі дитячого оздоровчого центру "Орлятко" Миколаївської обласної ради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облдержадміністрації,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дитячий оздоровчий центр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"Орлятко"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182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922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9.6. Створення умов для оздоровлення дітей з особливими освітніми потребами, дітей з інвалідністю, дітей-сиріт та дітей, позбавлених батьківського піклування, дошкільного та молодшого шкільного віку закладів інституційного догляду та виховання дітей в Очаківському дитячому оздоровчому закладі «Вітрила » Миколаївської обласної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тому числі оновлення  матеріально-технічної бази</w:t>
            </w:r>
          </w:p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облдержадміністрації,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дитячий оздоровчий заклад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"Вітрила "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72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9.7. Організація роботи таборів з денним перебуванням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дітей, у тому числі літніх мовних таборів на базі закладів загальної середньої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Виконавчі органи сільських, селищних,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міських рад (за узгодженням),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47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9.8. Запровадження в закладах освіти цілісної системи інформаційно-освітніх та інтерактивних методів  навчання щодо формування у дітей навичок  здорового способу життя  на рівні сучасних досягнень психолого-педагогічної науки і практики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Виконавчі органи сільських, селищних, міських рад (за узгодженням), 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94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9.9. Проведення щорічного конкурсу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 об’єднаних </w:t>
            </w: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територіальних громад "Здорова громада – здорова країна!"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Виконавчі органи сільських, селищних, міських рад (за узгодженням),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Обсяги фінансування визначаються щороку за наявності фінансового ресурсу під час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9.10. Впровадження систематичної просвітницької роботи для дітей, підлітків та молоді з питань здорового способу життя, планування сім’ї  та профілактики інфекцій, які передаються статевим шляхом: створення радіопередач, телесеріалів, соціальної  реклами, проведення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квестів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запровадження скриньок запитань-відповідей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закладах освіти тощо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Виконавчі органи сільських, селищних, міських рад (за узгодженням), 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163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9.11. Проведення Тижня здоров’я в закладах освіти області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облдержадміністрації, Миколаївський обласний інститут післядипломної педагогічної освіти, заклади освіти області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6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9.12. Організація студентського руху "Здоровим бути модно"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облдержадміністрації, заклади вищої, професійної (професійно-технічної), фахової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освіти (за узгодженням), 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75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9.13. Співпраця з громадськими організаціями, що здійснюють профілактичну роботу з питань попередження захворювань та впровадження здорового способу життя, надання їм організаційної та методичної допомоги, участь у спільних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проєктах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заходах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Виконавчі органи сільських, селищних, міських рад (за узгодженням), 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Виконання заходу не потребує фінансування </w:t>
            </w: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99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368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9.14. Обласний конкурс </w:t>
            </w:r>
            <w:proofErr w:type="spellStart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"Молодь Миколаївщини За!"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облдержадміністрації, обласний Будинок художньої творчості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7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5523D4" w:rsidRDefault="00477313" w:rsidP="0047731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1300"/>
        </w:trPr>
        <w:tc>
          <w:tcPr>
            <w:tcW w:w="583" w:type="dxa"/>
            <w:vMerge w:val="restart"/>
            <w:shd w:val="clear" w:color="auto" w:fill="auto"/>
            <w:hideMark/>
          </w:tcPr>
          <w:p w:rsidR="00477313" w:rsidRPr="00243569" w:rsidRDefault="00477313" w:rsidP="0047731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10.1. Створення сучасного освітнього середовища, оновлення матеріально-технічної бази сучасними засобами навчання, комп’ютерними комплексами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мультимедійним обладнанням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основі концепції STEM-освіти, в тому числі у закладах освіти обласного підпорядкування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облдержадміністрації, заклади професійної (професійно-технічної), фахової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освіти (за узгодженням), сільські, 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75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04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591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10.2. Придбання в установленому порядку автобусів для поповнення та оновлення парку шкільних автобусів, а також транспортних засобів,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тому числі для закладів обласного підпорядкування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облдержадміністрації, виконавчі органи сільських, селищних, міських рад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3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561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45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10.3. Підключення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закладів загальної середньої освіти до широкосмугового швидкісного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інтернету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досягненням швидкості доступу 30-100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мбіт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/с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Виконавчі органи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сільських, селищних, міських рад (за узгодженням), 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4825" w:type="dxa"/>
            <w:gridSpan w:val="10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10.4. Оновлення матеріально-технічної бази шкільних бібліотек шляхом забезпечення підключення до широкосмугового швидкісного </w:t>
            </w:r>
            <w:proofErr w:type="spellStart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інтернету</w:t>
            </w:r>
            <w:proofErr w:type="spellEnd"/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поповнення та оновлення бібліотечного фонду, забезпечення сучасними меблями, комп'ютерною технікою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Виконавчі органи сільських, селищних, міських рад (за узгодженням), 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846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B0777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10.5. Створення </w:t>
            </w:r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ігрових, спортивних, розвивальних майданчиків на території закладів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B0777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Виконавчі органи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сільських, селищних, міських рад (за узгодженням), 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405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B0777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10.6. Поповнення та оновлення матеріально-технічної бази, </w:t>
            </w:r>
            <w:proofErr w:type="spellStart"/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корекційного</w:t>
            </w:r>
            <w:proofErr w:type="spellEnd"/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обладнання для роботи інклюзивно-ресурсних центрів та створення умов для впровадження інклюзивного навчання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B0777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2021-2026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Виконавчі органи сільських, селищних, міських рад (за узгодженням), 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9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39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B0777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10.7. Дообладнання Обласного ресурсного центру з підтримки інклюзивної освіти для підготовки </w:t>
            </w:r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вчителів лікувально-фізичної культури щодо роботи з дітьми, які мають психофізичні порушення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B0777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2021-2026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Департамент освіти і науки облдержадміністрації, Миколаївський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обласний інститут післядипломної педагогічної освіти (за узгодженням)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B0777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B0777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B0777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B0777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Обсяги фінансування визначаються щороку за наявності фінансового ресурсу під час затвердження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місцевих бюджетів та внесення змін до них</w:t>
            </w:r>
          </w:p>
        </w:tc>
      </w:tr>
      <w:tr w:rsidR="00477313" w:rsidRPr="003449A1" w:rsidTr="0087727A">
        <w:trPr>
          <w:trHeight w:val="613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B0777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B0777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2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B0777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B0777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B0777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10.8. Виділення приміщення під гуртожиток для слухачів курсів підвищення кваліфікації Миколаївського обласного інституту післядипломної педагогічної освіти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B0777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07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2021-2026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659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405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10.9. Забезпечення діяльності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омунального закладу "Центр фінансово-статистичного моніторингу, матеріально-технічного та інформаційного забезпечення освітніх </w:t>
            </w: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закладів" Миколаївської обласної ради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449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125" w:type="dxa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9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5653" w:type="dxa"/>
            <w:gridSpan w:val="11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Обсяги фінансування визначаються щороку за наявності фінансового ресурсу під час затвердження місцевих бюджетів та внесення змін до них</w:t>
            </w:r>
          </w:p>
        </w:tc>
      </w:tr>
      <w:tr w:rsidR="00477313" w:rsidRPr="003449A1" w:rsidTr="0087727A">
        <w:trPr>
          <w:trHeight w:val="533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58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7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77313" w:rsidRPr="003449A1" w:rsidTr="0087727A">
        <w:trPr>
          <w:trHeight w:val="900"/>
        </w:trPr>
        <w:tc>
          <w:tcPr>
            <w:tcW w:w="8663" w:type="dxa"/>
            <w:gridSpan w:val="5"/>
            <w:vMerge w:val="restart"/>
            <w:shd w:val="clear" w:color="auto" w:fill="auto"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на реалізацію Програми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70676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11583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13753,2</w:t>
            </w:r>
          </w:p>
        </w:tc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15113,2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15113,2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15113,2</w:t>
            </w: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77313" w:rsidRPr="003449A1" w:rsidTr="0087727A">
        <w:trPr>
          <w:trHeight w:val="300"/>
        </w:trPr>
        <w:tc>
          <w:tcPr>
            <w:tcW w:w="8663" w:type="dxa"/>
            <w:gridSpan w:val="5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Всього,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70676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11583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13753,2</w:t>
            </w:r>
          </w:p>
        </w:tc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15113,2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15113,2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15113,2</w:t>
            </w: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8663" w:type="dxa"/>
            <w:gridSpan w:val="5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кошти: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8663" w:type="dxa"/>
            <w:gridSpan w:val="5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державного бюджету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23334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4666,7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4666,7</w:t>
            </w:r>
          </w:p>
        </w:tc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4666,7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4666,7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4666,7</w:t>
            </w: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8663" w:type="dxa"/>
            <w:gridSpan w:val="5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17354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3470,7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3470,7</w:t>
            </w:r>
          </w:p>
        </w:tc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3470,7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3470,7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3470,7</w:t>
            </w: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8663" w:type="dxa"/>
            <w:gridSpan w:val="5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29989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3445,8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5615,8</w:t>
            </w:r>
          </w:p>
        </w:tc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6975,8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6975,8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6975,8</w:t>
            </w: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ind w:left="-88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77313" w:rsidRPr="003449A1" w:rsidTr="0087727A">
        <w:trPr>
          <w:trHeight w:val="600"/>
        </w:trPr>
        <w:tc>
          <w:tcPr>
            <w:tcW w:w="8663" w:type="dxa"/>
            <w:gridSpan w:val="5"/>
            <w:vMerge/>
            <w:hideMark/>
          </w:tcPr>
          <w:p w:rsidR="00477313" w:rsidRPr="003449A1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2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інших джерел фінансування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477313" w:rsidRPr="005525B8" w:rsidRDefault="00477313" w:rsidP="0047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77313" w:rsidRDefault="00477313" w:rsidP="0047731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7313" w:rsidRDefault="00477313" w:rsidP="0047731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7313" w:rsidRDefault="00477313" w:rsidP="004773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освіти</w:t>
      </w:r>
    </w:p>
    <w:p w:rsidR="00477313" w:rsidRPr="00477313" w:rsidRDefault="00040A5F" w:rsidP="00477313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науки облвійськ</w:t>
      </w:r>
      <w:r w:rsidR="00477313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="00477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7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7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7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7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7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7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7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7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7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731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77313">
        <w:rPr>
          <w:rFonts w:ascii="Times New Roman" w:hAnsi="Times New Roman" w:cs="Times New Roman"/>
          <w:sz w:val="28"/>
          <w:szCs w:val="28"/>
          <w:lang w:val="uk-UA"/>
        </w:rPr>
        <w:t xml:space="preserve">   Алла ВЕЛІХОВСЬКА</w:t>
      </w:r>
    </w:p>
    <w:sectPr w:rsidR="00477313" w:rsidRPr="00477313" w:rsidSect="00AF2A9B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4035"/>
    <w:multiLevelType w:val="hybridMultilevel"/>
    <w:tmpl w:val="DED893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62867DC"/>
    <w:multiLevelType w:val="hybridMultilevel"/>
    <w:tmpl w:val="6EF65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7313"/>
    <w:rsid w:val="00040A5F"/>
    <w:rsid w:val="001F7F22"/>
    <w:rsid w:val="00283669"/>
    <w:rsid w:val="00306531"/>
    <w:rsid w:val="00361526"/>
    <w:rsid w:val="00477313"/>
    <w:rsid w:val="005525B8"/>
    <w:rsid w:val="005869A9"/>
    <w:rsid w:val="005A55B0"/>
    <w:rsid w:val="005D6972"/>
    <w:rsid w:val="0087727A"/>
    <w:rsid w:val="00AF2A9B"/>
    <w:rsid w:val="00C40ED1"/>
    <w:rsid w:val="00D9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31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77313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47731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77313"/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77313"/>
    <w:pPr>
      <w:ind w:left="720"/>
      <w:contextualSpacing/>
    </w:pPr>
    <w:rPr>
      <w:rFonts w:eastAsiaTheme="minorHAnsi"/>
      <w:lang w:eastAsia="en-US"/>
    </w:rPr>
  </w:style>
  <w:style w:type="character" w:customStyle="1" w:styleId="xfm38468746">
    <w:name w:val="xfm_38468746"/>
    <w:basedOn w:val="a0"/>
    <w:rsid w:val="00477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60</Pages>
  <Words>10304</Words>
  <Characters>58736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2025-04-17T09:53:00Z</dcterms:created>
  <dcterms:modified xsi:type="dcterms:W3CDTF">2025-10-17T11:53:00Z</dcterms:modified>
</cp:coreProperties>
</file>