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E60910" w:rsidRPr="00E60910" w:rsidTr="00E60910">
        <w:tc>
          <w:tcPr>
            <w:tcW w:w="2300" w:type="pct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</w:t>
            </w:r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Ліцензійних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</w:tbl>
    <w:p w:rsidR="00E60910" w:rsidRPr="00E60910" w:rsidRDefault="00E60910" w:rsidP="00E6091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n1679"/>
      <w:bookmarkEnd w:id="0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ВІДОМОСТІ</w:t>
      </w:r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про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кількісні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та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якісні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показники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кадрового забезпечення освітньої діяльності на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певному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proofErr w:type="gram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р</w:t>
      </w:r>
      <w:proofErr w:type="gram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івні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освіти,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необхідного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для виконання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вимог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державного стандарту відповідного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рівня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повної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загальної середньої освіти (у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разі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розширення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провадження</w:t>
      </w:r>
      <w:proofErr w:type="spellEnd"/>
      <w:r w:rsidRPr="00E60910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освітньої діяльності)</w:t>
      </w:r>
    </w:p>
    <w:p w:rsidR="00E60910" w:rsidRPr="00E60910" w:rsidRDefault="00E60910" w:rsidP="00E609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1680"/>
      <w:bookmarkEnd w:id="1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Загальна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кадрове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забезпечення (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кількісні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показники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6"/>
        <w:gridCol w:w="957"/>
        <w:gridCol w:w="1742"/>
        <w:gridCol w:w="1789"/>
        <w:gridCol w:w="1821"/>
      </w:tblGrid>
      <w:tr w:rsidR="00E60910" w:rsidRPr="00E60910" w:rsidTr="00E60910">
        <w:trPr>
          <w:trHeight w:val="15"/>
        </w:trPr>
        <w:tc>
          <w:tcPr>
            <w:tcW w:w="3855" w:type="dxa"/>
            <w:gridSpan w:val="2"/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1681"/>
            <w:bookmarkEnd w:id="2"/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тому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провадити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педагогічну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загальної середньої освіти і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Необхідна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710" w:type="dxa"/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Фактична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740" w:type="dxa"/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Відсоток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</w:t>
            </w:r>
          </w:p>
        </w:tc>
      </w:tr>
      <w:tr w:rsidR="00E60910" w:rsidRPr="00E60910" w:rsidTr="00E60910">
        <w:trPr>
          <w:trHeight w:val="15"/>
        </w:trPr>
        <w:tc>
          <w:tcPr>
            <w:tcW w:w="3855" w:type="dxa"/>
            <w:gridSpan w:val="2"/>
            <w:hideMark/>
          </w:tcPr>
          <w:p w:rsidR="00E60910" w:rsidRPr="00E60910" w:rsidRDefault="00E60910" w:rsidP="00E6091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працівники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66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60910" w:rsidRPr="00E60910" w:rsidTr="00E60910">
        <w:trPr>
          <w:trHeight w:val="15"/>
        </w:trPr>
        <w:tc>
          <w:tcPr>
            <w:tcW w:w="2940" w:type="dxa"/>
            <w:hideMark/>
          </w:tcPr>
          <w:p w:rsidR="00E60910" w:rsidRPr="00E60910" w:rsidRDefault="00E60910" w:rsidP="00E6091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, що:</w:t>
            </w:r>
          </w:p>
        </w:tc>
        <w:tc>
          <w:tcPr>
            <w:tcW w:w="88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60910" w:rsidRPr="00E60910" w:rsidTr="00E60910">
        <w:trPr>
          <w:trHeight w:val="300"/>
        </w:trPr>
        <w:tc>
          <w:tcPr>
            <w:tcW w:w="294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відповідну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освіту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та/або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кваліфікацію</w:t>
            </w:r>
            <w:proofErr w:type="spellEnd"/>
          </w:p>
        </w:tc>
        <w:tc>
          <w:tcPr>
            <w:tcW w:w="88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910" w:rsidRPr="00E60910" w:rsidTr="00E60910">
        <w:trPr>
          <w:trHeight w:val="15"/>
        </w:trPr>
        <w:tc>
          <w:tcPr>
            <w:tcW w:w="2940" w:type="dxa"/>
            <w:hideMark/>
          </w:tcPr>
          <w:p w:rsidR="00E60910" w:rsidRPr="00E60910" w:rsidRDefault="00E60910" w:rsidP="00E6091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освіти за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сумісництвом</w:t>
            </w:r>
            <w:proofErr w:type="spellEnd"/>
          </w:p>
        </w:tc>
        <w:tc>
          <w:tcPr>
            <w:tcW w:w="88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60910" w:rsidRPr="00E60910" w:rsidTr="00E60910">
        <w:trPr>
          <w:trHeight w:val="15"/>
        </w:trPr>
        <w:tc>
          <w:tcPr>
            <w:tcW w:w="2940" w:type="dxa"/>
            <w:hideMark/>
          </w:tcPr>
          <w:p w:rsidR="00E60910" w:rsidRPr="00E60910" w:rsidRDefault="00E60910" w:rsidP="00E60910">
            <w:pPr>
              <w:spacing w:before="150"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інших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договірних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</w:tc>
        <w:tc>
          <w:tcPr>
            <w:tcW w:w="88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5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1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0" w:type="dxa"/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E60910" w:rsidRPr="00E60910" w:rsidRDefault="00E60910" w:rsidP="00E609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1682"/>
      <w:bookmarkEnd w:id="3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Інформація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відповідність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освіти та/або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кваліфікації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педагогічних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працівників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інших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фізичних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осіб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мають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право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провадити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педагогічну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діяльність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proofErr w:type="gram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івні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загальної середньої освіти і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залучені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освітнього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процесу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обов’язковим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вивчення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навчальним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предметам,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які</w:t>
      </w:r>
      <w:proofErr w:type="spellEnd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вони </w:t>
      </w:r>
      <w:proofErr w:type="spellStart"/>
      <w:r w:rsidRPr="00E60910">
        <w:rPr>
          <w:rFonts w:ascii="Times New Roman" w:eastAsia="Times New Roman" w:hAnsi="Times New Roman" w:cs="Times New Roman"/>
          <w:color w:val="333333"/>
          <w:sz w:val="24"/>
          <w:szCs w:val="24"/>
        </w:rPr>
        <w:t>викладають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"/>
        <w:gridCol w:w="47"/>
        <w:gridCol w:w="629"/>
        <w:gridCol w:w="133"/>
        <w:gridCol w:w="974"/>
        <w:gridCol w:w="102"/>
        <w:gridCol w:w="910"/>
        <w:gridCol w:w="166"/>
        <w:gridCol w:w="1215"/>
        <w:gridCol w:w="39"/>
        <w:gridCol w:w="975"/>
        <w:gridCol w:w="172"/>
        <w:gridCol w:w="779"/>
        <w:gridCol w:w="225"/>
        <w:gridCol w:w="1038"/>
        <w:gridCol w:w="63"/>
        <w:gridCol w:w="880"/>
      </w:tblGrid>
      <w:tr w:rsidR="00E60910" w:rsidRPr="00E60910" w:rsidTr="00E60910">
        <w:trPr>
          <w:trHeight w:val="1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683"/>
            <w:bookmarkEnd w:id="4"/>
            <w:r w:rsidRPr="00E60910">
              <w:rPr>
                <w:rFonts w:ascii="Times New Roman" w:eastAsia="Times New Roman" w:hAnsi="Times New Roman" w:cs="Times New Roman"/>
                <w:sz w:val="20"/>
              </w:rPr>
              <w:t>Найменування навчального предмета (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інтегрованого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курсу)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Пр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ізвище, ім’я та по батькові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вчителя</w:t>
            </w:r>
            <w:proofErr w:type="spell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Найменування посади (для 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осіб</w:t>
            </w:r>
            <w:proofErr w:type="spellEnd"/>
            <w:proofErr w:type="gram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які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працюють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сумісництвом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, -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місце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основної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роботи,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посади)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Найменування закладу освіти, який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закінчив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вчитель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закінчення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спеціальність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кваліфікація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згідно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з документом про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освіту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Найменування закладу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вищої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освіти, 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0"/>
              </w:rPr>
              <w:t>іслядипломної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освіти або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кваліфікаційного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центру,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ким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присвоєно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кваліфікацію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педагогічного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працівника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якщо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на посаду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прийнято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не за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педагогічною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lastRenderedPageBreak/>
              <w:t>освітою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Кваліфікаційна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категорія,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педагогічне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звання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0"/>
              </w:rPr>
              <w:t>ік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встановлення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підтвердження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Педагогічний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стаж (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повних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років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0"/>
              </w:rPr>
              <w:t>ідвищення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кваліфікації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фахом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найменування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закладу освіти або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іншого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суб’єкта освітньої діяльності, що має право на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підвищення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кваліфікації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, номер, вид документа, </w:t>
            </w:r>
            <w:r w:rsidRPr="00E60910">
              <w:rPr>
                <w:rFonts w:ascii="Times New Roman" w:eastAsia="Times New Roman" w:hAnsi="Times New Roman" w:cs="Times New Roman"/>
                <w:sz w:val="20"/>
              </w:rPr>
              <w:lastRenderedPageBreak/>
              <w:t>дата видачі)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Проходять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педагогічну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0"/>
              </w:rPr>
              <w:t>інтернатуру</w:t>
            </w:r>
            <w:proofErr w:type="spellEnd"/>
          </w:p>
        </w:tc>
      </w:tr>
      <w:tr w:rsidR="00E60910" w:rsidRPr="00E60910" w:rsidTr="00E60910">
        <w:trPr>
          <w:trHeight w:val="1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60910" w:rsidRPr="00E60910" w:rsidTr="00E60910">
        <w:trPr>
          <w:trHeight w:val="15"/>
        </w:trPr>
        <w:tc>
          <w:tcPr>
            <w:tcW w:w="93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місцем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</w:p>
        </w:tc>
      </w:tr>
      <w:tr w:rsidR="00E60910" w:rsidRPr="00E60910" w:rsidTr="00E60910">
        <w:trPr>
          <w:trHeight w:val="1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60910" w:rsidRPr="00E60910" w:rsidTr="00E60910">
        <w:trPr>
          <w:trHeight w:val="15"/>
        </w:trPr>
        <w:tc>
          <w:tcPr>
            <w:tcW w:w="93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Особи,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працюють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сумісництвом</w:t>
            </w:r>
            <w:proofErr w:type="spellEnd"/>
          </w:p>
        </w:tc>
      </w:tr>
      <w:tr w:rsidR="00E60910" w:rsidRPr="00E60910" w:rsidTr="00E60910">
        <w:trPr>
          <w:trHeight w:val="15"/>
        </w:trPr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091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E60910" w:rsidRPr="00E60910" w:rsidTr="00E60910">
        <w:trPr>
          <w:trHeight w:val="15"/>
        </w:trPr>
        <w:tc>
          <w:tcPr>
            <w:tcW w:w="93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Особи, </w:t>
            </w:r>
            <w:proofErr w:type="spellStart"/>
            <w:proofErr w:type="gram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</w:t>
            </w:r>
            <w:proofErr w:type="gram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освітнього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інших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договірних</w:t>
            </w:r>
            <w:proofErr w:type="spellEnd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910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</w:p>
          <w:p w:rsidR="00E60910" w:rsidRPr="00E60910" w:rsidRDefault="00E60910" w:rsidP="00E60910">
            <w:pPr>
              <w:spacing w:before="150"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910" w:rsidRPr="00E60910" w:rsidTr="00E60910">
        <w:trPr>
          <w:trHeight w:val="15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bookmarkStart w:id="5" w:name="n1826"/>
            <w:bookmarkEnd w:id="5"/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10" w:rsidRPr="00E60910" w:rsidRDefault="00E60910" w:rsidP="00E630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E60910" w:rsidRPr="00E60910" w:rsidRDefault="00E60910" w:rsidP="00E609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</w:t>
      </w:r>
      <w:proofErr w:type="spellStart"/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Додаток</w:t>
      </w:r>
      <w:proofErr w:type="spellEnd"/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44 в </w:t>
      </w:r>
      <w:proofErr w:type="spellStart"/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редакц</w:t>
      </w:r>
      <w:proofErr w:type="gramStart"/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ії</w:t>
      </w:r>
      <w:proofErr w:type="spellEnd"/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П</w:t>
      </w:r>
      <w:proofErr w:type="gramEnd"/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останови КМ </w:t>
      </w:r>
      <w:hyperlink r:id="rId4" w:anchor="n614" w:tgtFrame="_blank" w:history="1">
        <w:r w:rsidRPr="00E60910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365 від 24.03.2021</w:t>
        </w:r>
      </w:hyperlink>
      <w:r w:rsidRPr="00E609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E60910" w:rsidRPr="00E60910" w:rsidRDefault="00E60910" w:rsidP="00E6091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72297" w:rsidRDefault="00B72297"/>
    <w:sectPr w:rsidR="00B7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910"/>
    <w:rsid w:val="00B72297"/>
    <w:rsid w:val="00E6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E6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E6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E60910"/>
  </w:style>
  <w:style w:type="paragraph" w:customStyle="1" w:styleId="rvps2">
    <w:name w:val="rvps2"/>
    <w:basedOn w:val="a"/>
    <w:rsid w:val="00E6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6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E60910"/>
  </w:style>
  <w:style w:type="character" w:customStyle="1" w:styleId="rvts46">
    <w:name w:val="rvts46"/>
    <w:basedOn w:val="a0"/>
    <w:rsid w:val="00E60910"/>
  </w:style>
  <w:style w:type="character" w:styleId="a3">
    <w:name w:val="Hyperlink"/>
    <w:basedOn w:val="a0"/>
    <w:uiPriority w:val="99"/>
    <w:semiHidden/>
    <w:unhideWhenUsed/>
    <w:rsid w:val="00E60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1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6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2021-08-25T08:58:00Z</dcterms:created>
  <dcterms:modified xsi:type="dcterms:W3CDTF">2021-08-25T09:00:00Z</dcterms:modified>
</cp:coreProperties>
</file>