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6"/>
        <w:gridCol w:w="3858"/>
      </w:tblGrid>
      <w:tr w:rsidR="00A80A9E" w:rsidRPr="00A80A9E" w:rsidTr="00A80A9E">
        <w:tc>
          <w:tcPr>
            <w:tcW w:w="9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9E" w:rsidRPr="00A80A9E" w:rsidTr="00A80A9E">
        <w:tc>
          <w:tcPr>
            <w:tcW w:w="9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МІНІСТЕРСТВО ОСВІТИ І НАУКИ УКРАЇНИ</w:t>
            </w:r>
          </w:p>
        </w:tc>
      </w:tr>
      <w:tr w:rsidR="00A80A9E" w:rsidRPr="00A80A9E" w:rsidTr="00A80A9E">
        <w:tc>
          <w:tcPr>
            <w:tcW w:w="9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НАКАЗ</w:t>
            </w:r>
          </w:p>
        </w:tc>
      </w:tr>
      <w:tr w:rsidR="00A80A9E" w:rsidRPr="00A80A9E" w:rsidTr="00A80A9E">
        <w:tc>
          <w:tcPr>
            <w:tcW w:w="9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13.10.2022  № 908</w:t>
            </w:r>
          </w:p>
        </w:tc>
      </w:tr>
      <w:tr w:rsidR="00A80A9E" w:rsidRPr="00A80A9E" w:rsidTr="00A80A9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A8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A8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A8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 жовтня 2022 р.</w:t>
            </w:r>
            <w:r w:rsidRPr="00A8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1343/38679</w:t>
            </w:r>
          </w:p>
        </w:tc>
      </w:tr>
    </w:tbl>
    <w:p w:rsidR="00A80A9E" w:rsidRPr="00A80A9E" w:rsidRDefault="00A80A9E" w:rsidP="00A80A9E">
      <w:pPr>
        <w:shd w:val="clear" w:color="auto" w:fill="FFFFFF"/>
        <w:spacing w:before="240" w:after="36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uk-UA"/>
        </w:rPr>
      </w:pPr>
      <w:bookmarkStart w:id="1" w:name="n4"/>
      <w:bookmarkEnd w:id="1"/>
      <w:r w:rsidRPr="00A80A9E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Про внесення змін до наказу Міністерства освіти і науки, молоді та спорту України від 14 червня 2012 року № 694</w:t>
      </w:r>
    </w:p>
    <w:p w:rsidR="00A80A9E" w:rsidRPr="00A80A9E" w:rsidRDefault="00A80A9E" w:rsidP="00A80A9E">
      <w:pPr>
        <w:shd w:val="clear" w:color="auto" w:fill="FFFFFF"/>
        <w:spacing w:before="120" w:after="24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" w:name="n60"/>
      <w:bookmarkEnd w:id="2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{Із змінами, внесеними згідно з Наказом Міністерства освіти і науки</w:t>
      </w:r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hyperlink r:id="rId5" w:anchor="n2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973 від 03.11.2022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}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" w:name="n5"/>
      <w:bookmarkEnd w:id="3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метою приведення у відповідність до положень Закону України від 01 квітня 2022 року </w:t>
      </w:r>
      <w:hyperlink r:id="rId6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2179-IХ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«Про внесення змін до деяких законодавчих актів України щодо функціонування національної системи кваліфікацій», Закону України від 19 червня 2022 року </w:t>
      </w:r>
      <w:hyperlink r:id="rId7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2312- IХ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«Про внесення змін до Закону України «Про професійну (професійно-технічну) освіту» щодо окремих аспектів підготовки кваліфікованих робітників в умовах воєнного стану та відновлення економіки», удосконалення діяльності навчально-практичних центрів, створених на базі закладів професійної (професійно-технічної) освіти, відповідно до </w:t>
      </w:r>
      <w:hyperlink r:id="rId8" w:anchor="n123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пункту 8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Положення про Міністерство освіти і науки України, затвердженого постановою Кабінету Міністрів України від 16 жовтня 2014 року № 630, </w:t>
      </w:r>
      <w:r w:rsidRPr="00A80A9E">
        <w:rPr>
          <w:rFonts w:ascii="Times New Roman" w:eastAsia="Times New Roman" w:hAnsi="Times New Roman" w:cs="Times New Roman"/>
          <w:b/>
          <w:bCs/>
          <w:color w:val="333333"/>
          <w:spacing w:val="24"/>
          <w:sz w:val="28"/>
          <w:szCs w:val="28"/>
          <w:lang w:eastAsia="uk-UA"/>
        </w:rPr>
        <w:t>НАКАЗУЮ: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" w:name="n6"/>
      <w:bookmarkEnd w:id="4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Внести до наказу Міністерства освіти і науки, молоді та спорту України від 14 червня 2012 року </w:t>
      </w:r>
      <w:hyperlink r:id="rId9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694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«Про затвердження Положення про навчально-практичний центр (за галузевим спрямуванням) професійно-технічного навчального закладу», зареєстрованого в Міністерстві юстиції України 04 липня 2012 року за № 1109/21421, такі зміни: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" w:name="n7"/>
      <w:bookmarkEnd w:id="5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1) у </w:t>
      </w:r>
      <w:hyperlink r:id="rId10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заголовку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і тексті наказу: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" w:name="n8"/>
      <w:bookmarkEnd w:id="6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слова «(за галузевим спрямуванням)» виключити;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" w:name="n9"/>
      <w:bookmarkEnd w:id="7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слова «професійно-технічного навчального закладу» в усіх відмінках і числах замінити словами «закладу професійної (професійно-технічної) освіти» у відповідних відмінках і числах;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8" w:name="n61"/>
      <w:bookmarkEnd w:id="8"/>
      <w:r w:rsidRPr="00A80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lastRenderedPageBreak/>
        <w:t>{Абзац третій підпункту 1 пункту 1 із змінами, внесеними згідно з Наказом Міністерства освіти і науки </w:t>
      </w:r>
      <w:hyperlink r:id="rId11" w:anchor="n7" w:tgtFrame="_blank" w:history="1">
        <w:r w:rsidRPr="00A80A9E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 973 від 03.11.2022</w:t>
        </w:r>
      </w:hyperlink>
      <w:r w:rsidRPr="00A80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}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9" w:name="n10"/>
      <w:bookmarkEnd w:id="9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2) у </w:t>
      </w:r>
      <w:hyperlink r:id="rId12" w:anchor="n9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пункті 4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наказу слова «Інституту інноваційних технологій і змісту освіти (Удод О.А.),» виключити.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0" w:name="n11"/>
      <w:bookmarkEnd w:id="10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2. </w:t>
      </w:r>
      <w:hyperlink r:id="rId13" w:anchor="n15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Положення про навчально-практичний центр (за галузевим спрямуванням) професійно-технічного навчального закладу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затверджене наказом Міністерства освіти і науки, молоді та спорту України від 14 червня 2012 року № 694, зареєстроване в Міністерстві юстиції України 04 липня 2012 року за № 1109/21421, викласти в новій редакції, що додається.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1" w:name="n62"/>
      <w:bookmarkEnd w:id="11"/>
      <w:r w:rsidRPr="00A80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{Пункт 2 із змінами, внесеними згідно з Наказом Міністерства освіти і науки </w:t>
      </w:r>
      <w:hyperlink r:id="rId14" w:anchor="n8" w:tgtFrame="_blank" w:history="1">
        <w:r w:rsidRPr="00A80A9E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 973 від 03.11.2022</w:t>
        </w:r>
      </w:hyperlink>
      <w:r w:rsidRPr="00A80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}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2" w:name="n12"/>
      <w:bookmarkEnd w:id="12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Директорату професійної освіти (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Шумік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І.) забезпечити подання цього наказу на державну реєстрацію до Міністерства юстиції України.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3" w:name="n13"/>
      <w:bookmarkEnd w:id="13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Департаменту забезпечення документообігу, контролю та інформаційних технологій (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Єрко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І.) зробити відмітки у справах архіву.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4" w:name="n14"/>
      <w:bookmarkEnd w:id="14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5. Контроль за виконанням цього наказу покласти на заступника Міністра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Костюченка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5" w:name="n15"/>
      <w:bookmarkEnd w:id="15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0"/>
        <w:gridCol w:w="1736"/>
        <w:gridCol w:w="3858"/>
      </w:tblGrid>
      <w:tr w:rsidR="00A80A9E" w:rsidRPr="00A80A9E" w:rsidTr="00A80A9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6" w:name="n16"/>
            <w:bookmarkEnd w:id="16"/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Шкарлет</w:t>
            </w:r>
            <w:proofErr w:type="spellEnd"/>
          </w:p>
        </w:tc>
      </w:tr>
      <w:tr w:rsidR="00A80A9E" w:rsidRPr="00A80A9E" w:rsidTr="00A80A9E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7" w:name="n17"/>
            <w:bookmarkEnd w:id="17"/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ПОГОДЖЕНО: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Голова Спільного представницького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органу об’єднань профспілок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Керівник Секретаріату Спільного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представницького органу сторони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роботодавців на національному рівні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Г. </w:t>
            </w:r>
            <w:proofErr w:type="spellStart"/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Осовий</w:t>
            </w:r>
            <w:proofErr w:type="spellEnd"/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Р. </w:t>
            </w:r>
            <w:proofErr w:type="spellStart"/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Іллічов</w:t>
            </w:r>
            <w:proofErr w:type="spellEnd"/>
          </w:p>
        </w:tc>
      </w:tr>
    </w:tbl>
    <w:p w:rsidR="00A80A9E" w:rsidRPr="00A80A9E" w:rsidRDefault="00A80A9E" w:rsidP="00A80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59"/>
      <w:bookmarkEnd w:id="18"/>
      <w:r w:rsidRPr="00A80A9E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6"/>
        <w:gridCol w:w="3858"/>
      </w:tblGrid>
      <w:tr w:rsidR="00A80A9E" w:rsidRPr="00A80A9E" w:rsidTr="00A80A9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9" w:name="n18"/>
            <w:bookmarkEnd w:id="19"/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ЗАТВЕРДЖЕНО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 Міністерства освіти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науки, молоді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та спорту України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 червня 2012 року № 694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(в редакції наказу Міністерства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освіти і науки України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 13 жовтня 2022 року № 908)</w:t>
            </w:r>
          </w:p>
        </w:tc>
      </w:tr>
    </w:tbl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0" w:name="n63"/>
      <w:bookmarkEnd w:id="20"/>
      <w:r w:rsidRPr="00A80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lastRenderedPageBreak/>
        <w:t>{Гриф затвердження із змінами, внесеними згідно з Наказом Міністерства освіти і науки </w:t>
      </w:r>
      <w:hyperlink r:id="rId15" w:anchor="n9" w:tgtFrame="_blank" w:history="1">
        <w:r w:rsidRPr="00A80A9E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 973 від 03.11.2022</w:t>
        </w:r>
      </w:hyperlink>
      <w:r w:rsidRPr="00A80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6"/>
        <w:gridCol w:w="3858"/>
      </w:tblGrid>
      <w:tr w:rsidR="00A80A9E" w:rsidRPr="00A80A9E" w:rsidTr="00A80A9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1" w:name="n19"/>
            <w:bookmarkEnd w:id="21"/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Зареєстровано в Міністерстві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юстиції України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 жовтня 2022 р.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№ 1343/38679</w:t>
            </w:r>
          </w:p>
        </w:tc>
      </w:tr>
    </w:tbl>
    <w:p w:rsidR="00A80A9E" w:rsidRPr="00A80A9E" w:rsidRDefault="00A80A9E" w:rsidP="00A80A9E">
      <w:pPr>
        <w:shd w:val="clear" w:color="auto" w:fill="FFFFFF"/>
        <w:spacing w:before="240" w:after="36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2" w:name="n20"/>
      <w:bookmarkEnd w:id="22"/>
      <w:r w:rsidRPr="00A8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ПОЛОЖЕННЯ</w:t>
      </w:r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A8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навчально-практичний центр закладу професійної (професійно-технічної) освіти</w:t>
      </w:r>
    </w:p>
    <w:p w:rsidR="00A80A9E" w:rsidRPr="00A80A9E" w:rsidRDefault="00A80A9E" w:rsidP="00A80A9E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3" w:name="n21"/>
      <w:bookmarkEnd w:id="23"/>
      <w:r w:rsidRPr="00A8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I. Загальні положення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4" w:name="n22"/>
      <w:bookmarkEnd w:id="24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Навчально-практичний центр (далі - НПЦ) є структурним підрозділом закладу професійної (професійно-технічної) освіти державної або комунальної форми власності (далі - заклад професійної (професійно-технічної) освіти).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5" w:name="n23"/>
      <w:bookmarkEnd w:id="25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Положення про НПЦ затверджується закладом професійної (професійно-технічної) освіти за погодженням з Міністерством освіти і науки, молоді та спорту Автономної Республіки Крим, департаментами (управліннями) освіти і науки обласних, Київської та Севастопольської міських державних адміністрацій, виконавчими органами з питань освіти міських рад міських територіальних громад з адміністративним центром у містах обласного значення - обласних центрах та суб’єктами господарювання, які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співфінансують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та/або надають іншу допомогу НПЦ у розмірі не менше 30 відсотків від кошторису НПЦ на відповідний календарний рік, за їх згодою.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6" w:name="n24"/>
      <w:bookmarkEnd w:id="26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Головною метою діяльності НПЦ є вдосконалення професійно-теоретичної та професійно-практичної підготовки здобувачів освіти, підвищення кваліфікації педагогічних працівників, працівників суб’єктів господарювання, у тому числі шляхом реалізації освітніх програм неформальної освіти різних форм.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7" w:name="n25"/>
      <w:bookmarkEnd w:id="27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НПЦ у своїй діяльності керується </w:t>
      </w:r>
      <w:hyperlink r:id="rId16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Конституцією України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законами України </w:t>
      </w:r>
      <w:hyperlink r:id="rId17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освіту»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 </w:t>
      </w:r>
      <w:hyperlink r:id="rId18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професійну (професійно-технічну) освіту»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 </w:t>
      </w:r>
      <w:hyperlink r:id="rId19" w:anchor="n14" w:tgtFrame="_blank" w:history="1">
        <w:r w:rsidRPr="00A80A9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Положенням про організацію навчально-виробничого процесу у професійно-технічних навчальних закладах</w:t>
        </w:r>
      </w:hyperlink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затвердженим наказом Міністерства освіти і науки України від 30 травня 2006 року № 419, зареєстрованим в Міністерстві юстиції України 15 червня 2006 року за № 711/12585, іншими нормативно-правовими актами Міністерства освіти і науки України та цим Положенням.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8" w:name="n26"/>
      <w:bookmarkEnd w:id="28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 НПЦ створюється наказом керівника закладу професійної (професійно-технічної) освіти за погодженням з Міністерством освіти і науки, молоді та спорту Автономної Республіки Крим, департаментами (управліннями) освіти і науки обласних, Київської та Севастопольської міських державних адміністрацій, виконавчими органами з питань освіти міських рад міських </w:t>
      </w:r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територіальних громад з адміністративним центром у містах обласного значення - обласних центрах.</w:t>
      </w:r>
    </w:p>
    <w:p w:rsidR="00A80A9E" w:rsidRPr="00A80A9E" w:rsidRDefault="00A80A9E" w:rsidP="00A80A9E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9" w:name="n27"/>
      <w:bookmarkEnd w:id="29"/>
      <w:r w:rsidRPr="00A8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II. Напрями діяльності НПЦ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0" w:name="n28"/>
      <w:bookmarkEnd w:id="30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Забезпечення здобуття здобувачами освіти повних або часткових кваліфікацій та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компетентностей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1" w:name="n29"/>
      <w:bookmarkEnd w:id="31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Стажування педагогічних працівників суб’єктів освітньої діяльності та професійне навчання працівників суб’єктів господарювання.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2" w:name="n30"/>
      <w:bookmarkEnd w:id="32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Розвиток співпраці із суб’єктами господарювання, закладами освіти, центрами зайнятості, місцевими органами виконавчої влади та органами місцевого самоврядування, громадськими організаціями, іншими заінтересованими сторонами, відповідно до договорів, укладених закладами професійної (професійно-технічної) освіти, структурними підрозділами яких є НПЦ.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3" w:name="n31"/>
      <w:bookmarkEnd w:id="33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Впровадження в освітній процес та поширення новітніх педагогічних, інформаційних та інноваційних виробничих технологій із застосуванням сучасної техніки, обладнання, інструментів і матеріалів.</w:t>
      </w:r>
    </w:p>
    <w:p w:rsidR="00A80A9E" w:rsidRPr="00A80A9E" w:rsidRDefault="00A80A9E" w:rsidP="00A80A9E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4" w:name="n32"/>
      <w:bookmarkEnd w:id="34"/>
      <w:r w:rsidRPr="00A8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III. Функції НПЦ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5" w:name="n33"/>
      <w:bookmarkEnd w:id="35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Забезпечення якісної, у тому числі із використанням педагогічних, технологічних і виробничих інновацій, первинної професійної підготовки, перепідготовки, підвищення кваліфікації, стажування здобувачів освіти, зокрема осіб із числа незайнятого населення, працівників суб’єктів господарювання.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6" w:name="n34"/>
      <w:bookmarkEnd w:id="36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Поєднання професійно-практичної підготовки здобувачів освіти з виготовленням корисної продукції, наданням послуг, що відповідають профілю підготовки кадрів на базі НПЦ та оплачуються згідно із законодавством України.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7" w:name="n35"/>
      <w:bookmarkEnd w:id="37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Організація на базі НПЦ стажування майстрів виробничого навчання, педагогів професійного навчання, викладачів професійно-теоретичної підготовки та інших педагогічних працівників суб’єктів освітньої діяльності.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8" w:name="n36"/>
      <w:bookmarkEnd w:id="38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Формування пропозицій щодо вдосконалення професійних стандартів, державних освітніх стандартів з конкретних професій, освітніх програм, робочих навчальних планів, навчальних програм освітніх компонентів.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9" w:name="n37"/>
      <w:bookmarkEnd w:id="39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 Надання суб’єктам господарювання, іншим заінтересованим сторонам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тренінгових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маркетингових, інформаційних, виробничих та інших послуг відповідно до законодавства.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0" w:name="n38"/>
      <w:bookmarkEnd w:id="40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Надання працівникам закладів професійної (професійно-технічної) освіти та інших закладів освіти методичної, консультативної, інформаційної допомоги з питань впровадження в освітній процес новітніх технологій і матеріалів, інформатизації і комп’ютеризації навчання за професіями.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1" w:name="n39"/>
      <w:bookmarkEnd w:id="41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6. Участь у розробленні навчального контенту, методичного забезпечення професійної підготовки, а саме: підручників, навчальних посібників, методичних рекомендацій, педагогічних програмних засобів, дидактичних матеріалів, інструментів оцінювання результатів навчання та інше.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2" w:name="n40"/>
      <w:bookmarkEnd w:id="42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7. Організація та проведення семінарів-практикумів, конференцій,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вебінарів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засідань методичних секцій та інших навчально-комунікаційних заходів з питань впровадження новітніх технологій і матеріалів у процес підготовки кваліфікованих кадрів у закладах освіти.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3" w:name="n41"/>
      <w:bookmarkEnd w:id="43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8. Організація та проведення вхідного контролю знань, умінь та навичок для осіб, які приймаються на навчання за програмами перепідготовки або підвищення кваліфікації.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4" w:name="n42"/>
      <w:bookmarkEnd w:id="44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9. Організація та проведення процедури оцінювання результатів навчання здобувачів, присвоєння/підтвердження професійних кваліфікацій та/або часткових професійних кваліфікацій за умови набуття закладом професійної (професійно-технічної) освіти статусу кваліфікаційного центру.</w:t>
      </w:r>
    </w:p>
    <w:p w:rsidR="00A80A9E" w:rsidRPr="00A80A9E" w:rsidRDefault="00A80A9E" w:rsidP="00A80A9E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5" w:name="n43"/>
      <w:bookmarkEnd w:id="45"/>
      <w:r w:rsidRPr="00A8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IV. Управління діяльністю НПЦ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6" w:name="n44"/>
      <w:bookmarkEnd w:id="46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Керівництво НПЦ закладу професійної (професійно-технічної) освіти здійснює завідувач відділення (далі - завідувач НПЦ).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7" w:name="n45"/>
      <w:bookmarkEnd w:id="47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Завідувач НПЦ призначається та звільняється з посади наказом керівника закладу професійної (професійно-технічної) освіти.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8" w:name="n46"/>
      <w:bookmarkEnd w:id="48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 Річні плани та звіти про діяльність НПЦ готуються завідувачем НПЦ, затверджуються керівником закладу професійної (професійно-технічної) освіти та подаються до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навчально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(науково)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-методичних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центрів (кабінетів) професійно-технічної освіти.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9" w:name="n47"/>
      <w:bookmarkEnd w:id="49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 Річні плани та звіти про діяльність НПЦ опрацьовуються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навчально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(науково)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-методичними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центрами (кабінетами) професійно-технічної освіти і подаються на розгляд та узагальнення до Міністерства освіти і науки, молоді та спорту Автономної Республіки Крим, департаментів/управлінь освіти і науки обласних, Київської та Севастопольської міських державних адміністрацій.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0" w:name="n48"/>
      <w:bookmarkEnd w:id="50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Узагальнені звіти про діяльність НПЦ надсилаються Міністерством освіти і науки, молоді та спорту Автономної Республіки Крим, департаментами/управліннями освіти і науки обласних, Київської та Севастопольської міських державних адміністрацій до Міністерства освіти і науки України.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1" w:name="n49"/>
      <w:bookmarkEnd w:id="51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5. Супровід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навчально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(науково)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-методичної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роботи НПЦ здійснюють 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навчально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(науково)</w:t>
      </w:r>
      <w:proofErr w:type="spellStart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-методичні</w:t>
      </w:r>
      <w:proofErr w:type="spellEnd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центри (кабінети) професійно-технічної освіти.</w:t>
      </w:r>
    </w:p>
    <w:p w:rsidR="00A80A9E" w:rsidRPr="00A80A9E" w:rsidRDefault="00A80A9E" w:rsidP="00A80A9E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2" w:name="n50"/>
      <w:bookmarkEnd w:id="52"/>
      <w:r w:rsidRPr="00A8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V. Кадрове забезпечення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3" w:name="n51"/>
      <w:bookmarkEnd w:id="53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Керівник закладу професійної (професійно-технічної) освіти затверджує штатний розпис НПЦ за рахунок коштів загального та спеціального фонду кошторису закладу професійної (професійно-технічної) освіти.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4" w:name="n52"/>
      <w:bookmarkEnd w:id="54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2. У штатний розпис НПЦ можуть вводитись такі посади: педагог професійного навчання, майстер виробничого навчання, методист, бухгалтер, робітник з комплексного обслуговування й ремонту будівель.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5" w:name="n53"/>
      <w:bookmarkEnd w:id="55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виробничої необхідності за рахунок спеціального фонду можуть бути введені додаткові посади.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6" w:name="n54"/>
      <w:bookmarkEnd w:id="56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При затвердженні штатного розпису НПЦ слід керуватись штатними нормативами, схемами посадових окладів та умовами оплати праці аналогічних категорій працівників відповідних галузей економіки.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7" w:name="n55"/>
      <w:bookmarkEnd w:id="57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На працівників НПЦ поширюються усі права та обов’язки працівників закладу професійної (професійно-технічної) освіти відповідно до займаних посад.</w:t>
      </w:r>
    </w:p>
    <w:p w:rsidR="00A80A9E" w:rsidRPr="00A80A9E" w:rsidRDefault="00A80A9E" w:rsidP="00A80A9E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8" w:name="n56"/>
      <w:bookmarkEnd w:id="58"/>
      <w:r w:rsidRPr="00A8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VI. Забезпечення діяльності НПЦ</w:t>
      </w:r>
    </w:p>
    <w:p w:rsidR="00A80A9E" w:rsidRPr="00A80A9E" w:rsidRDefault="00A80A9E" w:rsidP="00A80A9E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9" w:name="n57"/>
      <w:bookmarkEnd w:id="59"/>
      <w:r w:rsidRPr="00A80A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Забезпечення діяльності НПЦ здійснюється закладом професійної (професійно-технічної) освіти в межах коштів, виділених на його діяльність, а також спеціального фонду кошторису закладу професійної (професійно-технічної) освіти, за участю суб’єктів господарювання, які співпрацюють із закладом професійної (професійно-технічної) освіти, на умовах, визначених договорами між цими суб’єктами господарювання та закладом професійної (професійно-технічної) освіти, та інших джерел фінансування, не заборонених законодавством.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0"/>
        <w:gridCol w:w="5594"/>
      </w:tblGrid>
      <w:tr w:rsidR="00A80A9E" w:rsidRPr="00A80A9E" w:rsidTr="00A80A9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60" w:name="n58"/>
            <w:bookmarkEnd w:id="60"/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Генеральний директор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директорату професійної</w:t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A9E" w:rsidRPr="00A80A9E" w:rsidRDefault="00A80A9E" w:rsidP="00A80A9E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І. </w:t>
            </w:r>
            <w:proofErr w:type="spellStart"/>
            <w:r w:rsidRPr="00A80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Шумік</w:t>
            </w:r>
            <w:proofErr w:type="spellEnd"/>
          </w:p>
        </w:tc>
      </w:tr>
    </w:tbl>
    <w:p w:rsidR="002A61AC" w:rsidRPr="00A80A9E" w:rsidRDefault="002A61AC">
      <w:pPr>
        <w:rPr>
          <w:sz w:val="28"/>
          <w:szCs w:val="28"/>
        </w:rPr>
      </w:pPr>
    </w:p>
    <w:sectPr w:rsidR="002A61AC" w:rsidRPr="00A80A9E" w:rsidSect="00546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0A9E"/>
    <w:rsid w:val="002A61AC"/>
    <w:rsid w:val="004867ED"/>
    <w:rsid w:val="004C6811"/>
    <w:rsid w:val="0054672A"/>
    <w:rsid w:val="00866AD1"/>
    <w:rsid w:val="008E5F96"/>
    <w:rsid w:val="00A80A9E"/>
    <w:rsid w:val="00B93D18"/>
    <w:rsid w:val="00E15268"/>
    <w:rsid w:val="00F4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80A9E"/>
  </w:style>
  <w:style w:type="character" w:customStyle="1" w:styleId="rvts23">
    <w:name w:val="rvts23"/>
    <w:basedOn w:val="a0"/>
    <w:rsid w:val="00A80A9E"/>
  </w:style>
  <w:style w:type="paragraph" w:customStyle="1" w:styleId="rvps7">
    <w:name w:val="rvps7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80A9E"/>
  </w:style>
  <w:style w:type="paragraph" w:customStyle="1" w:styleId="rvps14">
    <w:name w:val="rvps14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80A9E"/>
    <w:rPr>
      <w:color w:val="0000FF"/>
      <w:u w:val="single"/>
    </w:rPr>
  </w:style>
  <w:style w:type="paragraph" w:customStyle="1" w:styleId="rvps2">
    <w:name w:val="rvps2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80A9E"/>
  </w:style>
  <w:style w:type="character" w:customStyle="1" w:styleId="rvts46">
    <w:name w:val="rvts46"/>
    <w:basedOn w:val="a0"/>
    <w:rsid w:val="00A80A9E"/>
  </w:style>
  <w:style w:type="character" w:customStyle="1" w:styleId="rvts44">
    <w:name w:val="rvts44"/>
    <w:basedOn w:val="a0"/>
    <w:rsid w:val="00A80A9E"/>
  </w:style>
  <w:style w:type="paragraph" w:customStyle="1" w:styleId="rvps15">
    <w:name w:val="rvps15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A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8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22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0-2014-%D0%BF" TargetMode="External"/><Relationship Id="rId13" Type="http://schemas.openxmlformats.org/officeDocument/2006/relationships/hyperlink" Target="https://zakon.rada.gov.ua/laws/show/z1109-12" TargetMode="External"/><Relationship Id="rId18" Type="http://schemas.openxmlformats.org/officeDocument/2006/relationships/hyperlink" Target="https://zakon.rada.gov.ua/laws/show/103/98-%D0%B2%D1%8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312-20" TargetMode="External"/><Relationship Id="rId12" Type="http://schemas.openxmlformats.org/officeDocument/2006/relationships/hyperlink" Target="https://zakon.rada.gov.ua/laws/show/z1109-12" TargetMode="External"/><Relationship Id="rId17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54%D0%BA/96-%D0%B2%D1%8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79-20" TargetMode="External"/><Relationship Id="rId11" Type="http://schemas.openxmlformats.org/officeDocument/2006/relationships/hyperlink" Target="https://zakon.rada.gov.ua/laws/show/z1365-22" TargetMode="External"/><Relationship Id="rId5" Type="http://schemas.openxmlformats.org/officeDocument/2006/relationships/hyperlink" Target="https://zakon.rada.gov.ua/laws/show/z1365-22" TargetMode="External"/><Relationship Id="rId15" Type="http://schemas.openxmlformats.org/officeDocument/2006/relationships/hyperlink" Target="https://zakon.rada.gov.ua/laws/show/z1365-22" TargetMode="External"/><Relationship Id="rId10" Type="http://schemas.openxmlformats.org/officeDocument/2006/relationships/hyperlink" Target="https://zakon.rada.gov.ua/laws/show/z1109-12" TargetMode="External"/><Relationship Id="rId19" Type="http://schemas.openxmlformats.org/officeDocument/2006/relationships/hyperlink" Target="https://zakon.rada.gov.ua/laws/show/z0711-06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1109-12" TargetMode="External"/><Relationship Id="rId14" Type="http://schemas.openxmlformats.org/officeDocument/2006/relationships/hyperlink" Target="https://zakon.rada.gov.ua/laws/show/z1365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8109</Words>
  <Characters>4623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2022-12-13T07:29:00Z</cp:lastPrinted>
  <dcterms:created xsi:type="dcterms:W3CDTF">2022-12-13T07:28:00Z</dcterms:created>
  <dcterms:modified xsi:type="dcterms:W3CDTF">2022-12-13T07:41:00Z</dcterms:modified>
</cp:coreProperties>
</file>